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A2" w:rsidRDefault="00A3741B">
      <w:pPr>
        <w:rPr>
          <w:rFonts w:ascii="ＭＳ 明朝" w:hAnsi="ＭＳ 明朝"/>
          <w:lang w:eastAsia="zh-CN"/>
        </w:rPr>
      </w:pPr>
      <w:r>
        <w:rPr>
          <w:rFonts w:ascii="ＭＳ 明朝" w:hAnsi="ＭＳ 明朝" w:hint="eastAsia"/>
          <w:lang w:eastAsia="zh-CN"/>
        </w:rPr>
        <w:t>別記様式第</w:t>
      </w:r>
      <w:r w:rsidR="006F5DF4">
        <w:rPr>
          <w:rFonts w:ascii="ＭＳ 明朝" w:hAnsi="ＭＳ 明朝" w:hint="eastAsia"/>
        </w:rPr>
        <w:t>8</w:t>
      </w:r>
      <w:r>
        <w:rPr>
          <w:rFonts w:ascii="ＭＳ 明朝" w:hAnsi="ＭＳ 明朝" w:hint="eastAsia"/>
          <w:lang w:eastAsia="zh-CN"/>
        </w:rPr>
        <w:t>号</w:t>
      </w:r>
    </w:p>
    <w:p w:rsidR="000F2CA2" w:rsidRDefault="00A3741B" w:rsidP="00842FE3">
      <w:pPr>
        <w:spacing w:beforeLines="150" w:before="360" w:afterLines="150" w:after="360"/>
        <w:jc w:val="center"/>
        <w:rPr>
          <w:rFonts w:ascii="ＭＳ 明朝" w:hAnsi="ＭＳ 明朝"/>
          <w:w w:val="150"/>
          <w:sz w:val="32"/>
          <w:lang w:eastAsia="zh-CN"/>
        </w:rPr>
      </w:pPr>
      <w:r>
        <w:rPr>
          <w:rFonts w:ascii="ＭＳ 明朝" w:hAnsi="ＭＳ 明朝" w:hint="eastAsia"/>
          <w:w w:val="150"/>
          <w:sz w:val="32"/>
          <w:lang w:eastAsia="zh-CN"/>
        </w:rPr>
        <w:t>措</w:t>
      </w:r>
      <w:r>
        <w:rPr>
          <w:rFonts w:ascii="ＭＳ 明朝" w:hAnsi="ＭＳ 明朝" w:hint="eastAsia"/>
        </w:rPr>
        <w:t xml:space="preserve">　　</w:t>
      </w:r>
      <w:r>
        <w:rPr>
          <w:rFonts w:ascii="ＭＳ 明朝" w:hAnsi="ＭＳ 明朝" w:hint="eastAsia"/>
          <w:w w:val="150"/>
          <w:sz w:val="32"/>
          <w:lang w:eastAsia="zh-CN"/>
        </w:rPr>
        <w:t>置</w:t>
      </w:r>
      <w:r>
        <w:rPr>
          <w:rFonts w:ascii="ＭＳ 明朝" w:hAnsi="ＭＳ 明朝" w:hint="eastAsia"/>
        </w:rPr>
        <w:t xml:space="preserve">　　</w:t>
      </w:r>
      <w:r>
        <w:rPr>
          <w:rFonts w:ascii="ＭＳ 明朝" w:hAnsi="ＭＳ 明朝" w:hint="eastAsia"/>
          <w:w w:val="150"/>
          <w:sz w:val="32"/>
          <w:lang w:eastAsia="zh-CN"/>
        </w:rPr>
        <w:t>開</w:t>
      </w:r>
      <w:r>
        <w:rPr>
          <w:rFonts w:ascii="ＭＳ 明朝" w:hAnsi="ＭＳ 明朝" w:hint="eastAsia"/>
        </w:rPr>
        <w:t xml:space="preserve">　　</w:t>
      </w:r>
      <w:r>
        <w:rPr>
          <w:rFonts w:ascii="ＭＳ 明朝" w:hAnsi="ＭＳ 明朝" w:hint="eastAsia"/>
          <w:w w:val="150"/>
          <w:sz w:val="32"/>
          <w:lang w:eastAsia="zh-CN"/>
        </w:rPr>
        <w:t>始</w:t>
      </w:r>
      <w:r>
        <w:rPr>
          <w:rFonts w:ascii="ＭＳ 明朝" w:hAnsi="ＭＳ 明朝" w:hint="eastAsia"/>
        </w:rPr>
        <w:t xml:space="preserve">　　</w:t>
      </w:r>
      <w:r>
        <w:rPr>
          <w:rFonts w:ascii="ＭＳ 明朝" w:hAnsi="ＭＳ 明朝" w:hint="eastAsia"/>
          <w:w w:val="150"/>
          <w:sz w:val="32"/>
          <w:lang w:eastAsia="zh-CN"/>
        </w:rPr>
        <w:t>通</w:t>
      </w:r>
      <w:r>
        <w:rPr>
          <w:rFonts w:ascii="ＭＳ 明朝" w:hAnsi="ＭＳ 明朝" w:hint="eastAsia"/>
        </w:rPr>
        <w:t xml:space="preserve">　　</w:t>
      </w:r>
      <w:r>
        <w:rPr>
          <w:rFonts w:ascii="ＭＳ 明朝" w:hAnsi="ＭＳ 明朝" w:hint="eastAsia"/>
          <w:w w:val="150"/>
          <w:sz w:val="32"/>
          <w:lang w:eastAsia="zh-CN"/>
        </w:rPr>
        <w:t>知</w:t>
      </w:r>
      <w:r>
        <w:rPr>
          <w:rFonts w:ascii="ＭＳ 明朝" w:hAnsi="ＭＳ 明朝" w:hint="eastAsia"/>
        </w:rPr>
        <w:t xml:space="preserve">　　</w:t>
      </w:r>
      <w:r>
        <w:rPr>
          <w:rFonts w:ascii="ＭＳ 明朝" w:hAnsi="ＭＳ 明朝" w:hint="eastAsia"/>
          <w:w w:val="150"/>
          <w:sz w:val="32"/>
          <w:lang w:eastAsia="zh-CN"/>
        </w:rPr>
        <w:t>書</w:t>
      </w:r>
    </w:p>
    <w:p w:rsidR="000F2CA2" w:rsidRDefault="00A3741B">
      <w:pPr>
        <w:jc w:val="right"/>
        <w:rPr>
          <w:rFonts w:ascii="ＭＳ 明朝" w:hAnsi="ＭＳ 明朝"/>
          <w:lang w:eastAsia="zh-CN"/>
        </w:rPr>
      </w:pPr>
      <w:r>
        <w:rPr>
          <w:rFonts w:ascii="ＭＳ 明朝" w:hAnsi="ＭＳ 明朝" w:hint="eastAsia"/>
          <w:lang w:eastAsia="zh-CN"/>
        </w:rPr>
        <w:t xml:space="preserve">　第　　　　　　号</w:t>
      </w:r>
    </w:p>
    <w:p w:rsidR="000F2CA2" w:rsidRDefault="00A3741B">
      <w:pPr>
        <w:jc w:val="right"/>
        <w:rPr>
          <w:rFonts w:ascii="ＭＳ 明朝" w:hAnsi="ＭＳ 明朝"/>
          <w:lang w:eastAsia="zh-CN"/>
        </w:rPr>
      </w:pPr>
      <w:r>
        <w:rPr>
          <w:rFonts w:ascii="ＭＳ 明朝" w:hAnsi="ＭＳ 明朝" w:hint="eastAsia"/>
          <w:lang w:eastAsia="zh-CN"/>
        </w:rPr>
        <w:t>年　　月　　日</w:t>
      </w:r>
    </w:p>
    <w:p w:rsidR="000F2CA2" w:rsidRDefault="00A3741B" w:rsidP="00842FE3">
      <w:pPr>
        <w:spacing w:beforeLines="100" w:before="240" w:afterLines="100" w:after="240"/>
        <w:ind w:firstLineChars="1350" w:firstLine="2835"/>
        <w:rPr>
          <w:rFonts w:ascii="ＭＳ 明朝" w:hAnsi="ＭＳ 明朝"/>
          <w:lang w:eastAsia="zh-CN"/>
        </w:rPr>
      </w:pPr>
      <w:r>
        <w:rPr>
          <w:rFonts w:ascii="ＭＳ 明朝" w:hAnsi="ＭＳ 明朝" w:hint="eastAsia"/>
          <w:lang w:eastAsia="zh-CN"/>
        </w:rPr>
        <w:t>様</w:t>
      </w:r>
    </w:p>
    <w:p w:rsidR="000F2CA2" w:rsidRDefault="00A3741B" w:rsidP="00842FE3">
      <w:pPr>
        <w:spacing w:beforeLines="100" w:before="240" w:afterLines="100" w:after="240"/>
        <w:jc w:val="right"/>
        <w:rPr>
          <w:rFonts w:ascii="ＭＳ 明朝" w:hAnsi="ＭＳ 明朝"/>
        </w:rPr>
      </w:pPr>
      <w:r>
        <w:rPr>
          <w:rFonts w:ascii="ＭＳ 明朝" w:hAnsi="ＭＳ 明朝" w:hint="eastAsia"/>
        </w:rPr>
        <w:t>和寒町長　　　　　　　　　㊞</w:t>
      </w:r>
    </w:p>
    <w:p w:rsidR="000F2CA2" w:rsidRDefault="00A3741B">
      <w:pPr>
        <w:pStyle w:val="a3"/>
        <w:ind w:leftChars="100" w:left="210" w:firstLineChars="100" w:firstLine="226"/>
        <w:rPr>
          <w:spacing w:val="8"/>
        </w:rPr>
      </w:pPr>
      <w:r>
        <w:rPr>
          <w:rFonts w:hint="eastAsia"/>
          <w:spacing w:val="8"/>
        </w:rPr>
        <w:t>老人福祉法による措置につき次のとおり開始することに決定しましたので通知します。</w:t>
      </w:r>
    </w:p>
    <w:p w:rsidR="000F2CA2" w:rsidRDefault="00A3741B">
      <w:pPr>
        <w:spacing w:beforeLines="200" w:before="480" w:afterLines="100" w:after="240"/>
        <w:rPr>
          <w:rFonts w:ascii="ＭＳ 明朝" w:hAnsi="ＭＳ 明朝"/>
        </w:rPr>
      </w:pPr>
      <w:r>
        <w:rPr>
          <w:rFonts w:ascii="ＭＳ 明朝" w:hAnsi="ＭＳ 明朝" w:hint="eastAsia"/>
        </w:rPr>
        <w:t>1　措置の種類及び程度</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410"/>
        <w:gridCol w:w="2268"/>
        <w:gridCol w:w="2551"/>
      </w:tblGrid>
      <w:tr w:rsidR="006F5DF4" w:rsidTr="006F5DF4">
        <w:trPr>
          <w:trHeight w:hRule="exact" w:val="907"/>
        </w:trPr>
        <w:tc>
          <w:tcPr>
            <w:tcW w:w="1418" w:type="dxa"/>
            <w:vAlign w:val="center"/>
          </w:tcPr>
          <w:p w:rsidR="006F5DF4" w:rsidRDefault="006F5DF4" w:rsidP="006F5DF4">
            <w:pPr>
              <w:jc w:val="distribute"/>
              <w:rPr>
                <w:rFonts w:ascii="ＭＳ 明朝" w:hAnsi="ＭＳ 明朝"/>
              </w:rPr>
            </w:pPr>
            <w:r>
              <w:rPr>
                <w:rFonts w:ascii="ＭＳ 明朝" w:hAnsi="ＭＳ 明朝" w:hint="eastAsia"/>
              </w:rPr>
              <w:t>種類</w:t>
            </w:r>
          </w:p>
        </w:tc>
        <w:tc>
          <w:tcPr>
            <w:tcW w:w="2410" w:type="dxa"/>
            <w:vAlign w:val="center"/>
          </w:tcPr>
          <w:p w:rsidR="006F5DF4" w:rsidRDefault="006F5DF4" w:rsidP="006F5DF4">
            <w:pPr>
              <w:jc w:val="center"/>
              <w:rPr>
                <w:rFonts w:ascii="ＭＳ 明朝" w:hAnsi="ＭＳ 明朝" w:hint="eastAsia"/>
              </w:rPr>
            </w:pPr>
            <w:r>
              <w:rPr>
                <w:rFonts w:ascii="ＭＳ 明朝" w:hAnsi="ＭＳ 明朝" w:hint="eastAsia"/>
              </w:rPr>
              <w:t>養護老人ホーム入所</w:t>
            </w:r>
          </w:p>
        </w:tc>
        <w:tc>
          <w:tcPr>
            <w:tcW w:w="2268" w:type="dxa"/>
            <w:vAlign w:val="center"/>
          </w:tcPr>
          <w:p w:rsidR="006F5DF4" w:rsidRDefault="006F5DF4" w:rsidP="006F5DF4">
            <w:pPr>
              <w:jc w:val="center"/>
              <w:rPr>
                <w:rFonts w:ascii="ＭＳ 明朝" w:hAnsi="ＭＳ 明朝"/>
              </w:rPr>
            </w:pPr>
            <w:r>
              <w:rPr>
                <w:rFonts w:ascii="ＭＳ 明朝" w:hAnsi="ＭＳ 明朝" w:hint="eastAsia"/>
              </w:rPr>
              <w:t>養護受託者委託</w:t>
            </w:r>
          </w:p>
        </w:tc>
        <w:tc>
          <w:tcPr>
            <w:tcW w:w="2551" w:type="dxa"/>
            <w:vAlign w:val="center"/>
          </w:tcPr>
          <w:p w:rsidR="006F5DF4" w:rsidRDefault="006F5DF4" w:rsidP="006F5DF4">
            <w:pPr>
              <w:jc w:val="center"/>
              <w:rPr>
                <w:rFonts w:ascii="ＭＳ 明朝" w:hAnsi="ＭＳ 明朝" w:hint="eastAsia"/>
              </w:rPr>
            </w:pPr>
            <w:r>
              <w:rPr>
                <w:rFonts w:ascii="ＭＳ 明朝" w:hAnsi="ＭＳ 明朝" w:hint="eastAsia"/>
              </w:rPr>
              <w:t>そ　の　他</w:t>
            </w:r>
          </w:p>
        </w:tc>
      </w:tr>
      <w:tr w:rsidR="006F5DF4" w:rsidTr="006F5DF4">
        <w:trPr>
          <w:trHeight w:hRule="exact" w:val="1814"/>
        </w:trPr>
        <w:tc>
          <w:tcPr>
            <w:tcW w:w="1418" w:type="dxa"/>
            <w:vAlign w:val="center"/>
          </w:tcPr>
          <w:p w:rsidR="006F5DF4" w:rsidRDefault="006F5DF4" w:rsidP="006F5DF4">
            <w:pPr>
              <w:spacing w:afterLines="100" w:after="240"/>
              <w:jc w:val="distribute"/>
              <w:rPr>
                <w:rFonts w:ascii="ＭＳ 明朝" w:hAnsi="ＭＳ 明朝"/>
              </w:rPr>
            </w:pPr>
            <w:r>
              <w:rPr>
                <w:rFonts w:ascii="ＭＳ 明朝" w:hAnsi="ＭＳ 明朝" w:hint="eastAsia"/>
              </w:rPr>
              <w:t>措置内容</w:t>
            </w:r>
          </w:p>
        </w:tc>
        <w:tc>
          <w:tcPr>
            <w:tcW w:w="2410" w:type="dxa"/>
            <w:vAlign w:val="center"/>
          </w:tcPr>
          <w:p w:rsidR="006F5DF4" w:rsidRDefault="006F5DF4" w:rsidP="006F5DF4">
            <w:pPr>
              <w:rPr>
                <w:rFonts w:ascii="ＭＳ 明朝" w:hAnsi="ＭＳ 明朝" w:hint="eastAsia"/>
              </w:rPr>
            </w:pPr>
          </w:p>
        </w:tc>
        <w:tc>
          <w:tcPr>
            <w:tcW w:w="2268" w:type="dxa"/>
            <w:vAlign w:val="center"/>
          </w:tcPr>
          <w:p w:rsidR="006F5DF4" w:rsidRDefault="006F5DF4" w:rsidP="006F5DF4">
            <w:pPr>
              <w:rPr>
                <w:rFonts w:ascii="ＭＳ 明朝" w:hAnsi="ＭＳ 明朝"/>
              </w:rPr>
            </w:pPr>
          </w:p>
        </w:tc>
        <w:tc>
          <w:tcPr>
            <w:tcW w:w="2551" w:type="dxa"/>
            <w:vAlign w:val="center"/>
          </w:tcPr>
          <w:p w:rsidR="006F5DF4" w:rsidRDefault="006F5DF4" w:rsidP="006F5DF4">
            <w:pPr>
              <w:rPr>
                <w:rFonts w:ascii="ＭＳ 明朝" w:hAnsi="ＭＳ 明朝"/>
              </w:rPr>
            </w:pPr>
            <w:bookmarkStart w:id="0" w:name="_GoBack"/>
            <w:bookmarkEnd w:id="0"/>
          </w:p>
        </w:tc>
      </w:tr>
    </w:tbl>
    <w:p w:rsidR="000F2CA2" w:rsidRDefault="00A3741B" w:rsidP="00842FE3">
      <w:pPr>
        <w:spacing w:beforeLines="100" w:before="240" w:afterLines="100" w:after="240"/>
        <w:rPr>
          <w:rFonts w:ascii="ＭＳ 明朝" w:hAnsi="ＭＳ 明朝"/>
        </w:rPr>
      </w:pPr>
      <w:r>
        <w:rPr>
          <w:rFonts w:ascii="ＭＳ 明朝" w:hAnsi="ＭＳ 明朝" w:hint="eastAsia"/>
        </w:rPr>
        <w:t>2　措置の開始の時期　　　　　　　　　　　　　年　　月　　日</w:t>
      </w:r>
    </w:p>
    <w:p w:rsidR="000F2CA2" w:rsidRDefault="00A3741B" w:rsidP="00842FE3">
      <w:pPr>
        <w:spacing w:beforeLines="100" w:before="240" w:afterLines="100" w:after="240"/>
        <w:rPr>
          <w:rFonts w:ascii="ＭＳ 明朝" w:hAnsi="ＭＳ 明朝"/>
        </w:rPr>
      </w:pPr>
      <w:r>
        <w:rPr>
          <w:rFonts w:ascii="ＭＳ 明朝" w:hAnsi="ＭＳ 明朝" w:hint="eastAsia"/>
        </w:rPr>
        <w:t>3　措置を決定した理由</w:t>
      </w:r>
    </w:p>
    <w:p w:rsidR="000F2CA2" w:rsidRDefault="00A3741B" w:rsidP="00842FE3">
      <w:pPr>
        <w:spacing w:beforeLines="100" w:before="240" w:after="100"/>
        <w:rPr>
          <w:rFonts w:ascii="ＭＳ 明朝" w:hAnsi="ＭＳ 明朝"/>
        </w:rPr>
      </w:pPr>
      <w:r>
        <w:rPr>
          <w:rFonts w:ascii="ＭＳ 明朝" w:hAnsi="ＭＳ 明朝" w:hint="eastAsia"/>
        </w:rPr>
        <w:t>4　その他必要な事項</w:t>
      </w:r>
    </w:p>
    <w:p w:rsidR="00842FE3" w:rsidRDefault="00842FE3" w:rsidP="00842FE3">
      <w:pPr>
        <w:spacing w:line="240" w:lineRule="exact"/>
        <w:ind w:left="1" w:right="-1" w:firstLineChars="100" w:firstLine="188"/>
        <w:rPr>
          <w:rFonts w:hAnsi="ＭＳ 明朝"/>
          <w:spacing w:val="-6"/>
          <w:sz w:val="20"/>
          <w:szCs w:val="20"/>
        </w:rPr>
      </w:pPr>
    </w:p>
    <w:p w:rsidR="00842FE3" w:rsidRDefault="00842FE3" w:rsidP="00842FE3">
      <w:pPr>
        <w:spacing w:line="240" w:lineRule="exact"/>
        <w:ind w:left="1" w:right="-1" w:firstLineChars="100" w:firstLine="188"/>
        <w:rPr>
          <w:rFonts w:hAnsi="ＭＳ 明朝"/>
          <w:spacing w:val="-6"/>
          <w:sz w:val="20"/>
          <w:szCs w:val="20"/>
        </w:rPr>
      </w:pPr>
    </w:p>
    <w:p w:rsidR="00842FE3" w:rsidRDefault="00842FE3" w:rsidP="00842FE3">
      <w:pPr>
        <w:spacing w:line="240" w:lineRule="exact"/>
        <w:ind w:left="1" w:right="-1" w:firstLineChars="100" w:firstLine="188"/>
        <w:rPr>
          <w:rFonts w:hAnsi="ＭＳ 明朝"/>
          <w:spacing w:val="-6"/>
          <w:sz w:val="20"/>
          <w:szCs w:val="20"/>
        </w:rPr>
      </w:pPr>
      <w:r w:rsidRPr="002A7BA6">
        <w:rPr>
          <w:rFonts w:hAnsi="ＭＳ 明朝" w:hint="eastAsia"/>
          <w:spacing w:val="-6"/>
          <w:sz w:val="20"/>
          <w:szCs w:val="20"/>
        </w:rPr>
        <w:t>この決定について不服があるときは、この通知書を受け取った日の翌日から起算して３か月以内に、和寒町長に対して審査請求をすることができます。また、処分の取消しの訴えは、前記の審査請求に対する裁決書を受け取った日の翌日から起算して６か月以内に、和寒町を被告として（訴訟において和寒町を代表する者は和寒町長となります。）、提起することができます。</w:t>
      </w:r>
    </w:p>
    <w:p w:rsidR="00842FE3" w:rsidRPr="002A7BA6" w:rsidRDefault="00842FE3" w:rsidP="00842FE3">
      <w:pPr>
        <w:spacing w:line="240" w:lineRule="exact"/>
        <w:ind w:left="1" w:right="-1" w:firstLineChars="100" w:firstLine="188"/>
        <w:rPr>
          <w:rFonts w:hAnsi="ＭＳ 明朝"/>
          <w:spacing w:val="-6"/>
          <w:sz w:val="20"/>
          <w:szCs w:val="20"/>
        </w:rPr>
      </w:pPr>
      <w:r w:rsidRPr="002A7BA6">
        <w:rPr>
          <w:rFonts w:hAnsi="ＭＳ 明朝" w:hint="eastAsia"/>
          <w:spacing w:val="-6"/>
          <w:sz w:val="20"/>
          <w:szCs w:val="20"/>
        </w:rPr>
        <w:t>なお、処分の取消しの訴えは、前記の審査請求に対する裁決を経た後（次の</w:t>
      </w:r>
      <w:r w:rsidRPr="002A7BA6">
        <w:rPr>
          <w:rFonts w:hAnsi="ＭＳ 明朝" w:hint="eastAsia"/>
          <w:spacing w:val="-6"/>
          <w:sz w:val="20"/>
          <w:szCs w:val="20"/>
        </w:rPr>
        <w:t>(1)</w:t>
      </w:r>
      <w:r w:rsidRPr="002A7BA6">
        <w:rPr>
          <w:rFonts w:hAnsi="ＭＳ 明朝" w:hint="eastAsia"/>
          <w:spacing w:val="-6"/>
          <w:sz w:val="20"/>
          <w:szCs w:val="20"/>
        </w:rPr>
        <w:t>から</w:t>
      </w:r>
      <w:r w:rsidRPr="002A7BA6">
        <w:rPr>
          <w:rFonts w:hAnsi="ＭＳ 明朝" w:hint="eastAsia"/>
          <w:spacing w:val="-6"/>
          <w:sz w:val="20"/>
          <w:szCs w:val="20"/>
        </w:rPr>
        <w:t>(3)</w:t>
      </w:r>
      <w:r w:rsidRPr="002A7BA6">
        <w:rPr>
          <w:rFonts w:hAnsi="ＭＳ 明朝" w:hint="eastAsia"/>
          <w:spacing w:val="-6"/>
          <w:sz w:val="20"/>
          <w:szCs w:val="20"/>
        </w:rPr>
        <w:t>までのいずれかに該当するときを除く。）でなければ提起することができないこととされています。</w:t>
      </w:r>
    </w:p>
    <w:p w:rsidR="00842FE3" w:rsidRPr="002A7BA6" w:rsidRDefault="00842FE3" w:rsidP="00842FE3">
      <w:pPr>
        <w:spacing w:line="240" w:lineRule="exact"/>
        <w:ind w:right="-1"/>
        <w:rPr>
          <w:rFonts w:hAnsi="ＭＳ 明朝"/>
          <w:spacing w:val="-6"/>
          <w:sz w:val="20"/>
          <w:szCs w:val="20"/>
        </w:rPr>
      </w:pPr>
      <w:r w:rsidRPr="002A7BA6">
        <w:rPr>
          <w:rFonts w:hAnsi="ＭＳ 明朝" w:hint="eastAsia"/>
          <w:spacing w:val="-6"/>
          <w:sz w:val="20"/>
          <w:szCs w:val="20"/>
        </w:rPr>
        <w:t xml:space="preserve">　⑴　審査請求があった日から３か月を経過しても裁決がないとき。</w:t>
      </w:r>
    </w:p>
    <w:p w:rsidR="00842FE3" w:rsidRPr="002A7BA6" w:rsidRDefault="00842FE3" w:rsidP="00842FE3">
      <w:pPr>
        <w:spacing w:line="240" w:lineRule="exact"/>
        <w:ind w:right="-1"/>
        <w:rPr>
          <w:rFonts w:hAnsi="ＭＳ 明朝"/>
          <w:spacing w:val="-6"/>
          <w:sz w:val="20"/>
          <w:szCs w:val="20"/>
        </w:rPr>
      </w:pPr>
      <w:r w:rsidRPr="002A7BA6">
        <w:rPr>
          <w:rFonts w:hAnsi="ＭＳ 明朝" w:hint="eastAsia"/>
          <w:spacing w:val="-6"/>
          <w:sz w:val="20"/>
          <w:szCs w:val="20"/>
        </w:rPr>
        <w:t xml:space="preserve">　⑵　処分、処分の執行又は手続の続行により生ずる著しい損害を避けるため緊急の必要があるとき。</w:t>
      </w:r>
    </w:p>
    <w:p w:rsidR="00842FE3" w:rsidRPr="002A7BA6" w:rsidRDefault="00842FE3" w:rsidP="00842FE3">
      <w:pPr>
        <w:spacing w:line="240" w:lineRule="exact"/>
        <w:ind w:right="-1"/>
        <w:rPr>
          <w:rFonts w:hAnsi="ＭＳ 明朝"/>
          <w:spacing w:val="-6"/>
          <w:sz w:val="20"/>
          <w:szCs w:val="20"/>
        </w:rPr>
      </w:pPr>
      <w:r w:rsidRPr="002A7BA6">
        <w:rPr>
          <w:rFonts w:hAnsi="ＭＳ 明朝" w:hint="eastAsia"/>
          <w:spacing w:val="-6"/>
          <w:sz w:val="20"/>
          <w:szCs w:val="20"/>
        </w:rPr>
        <w:t xml:space="preserve">　⑶　その他裁決を経ないことにつき正当な理由があるとき。</w:t>
      </w:r>
    </w:p>
    <w:p w:rsidR="000F2CA2" w:rsidRPr="00842FE3" w:rsidRDefault="00842FE3" w:rsidP="00842FE3">
      <w:pPr>
        <w:spacing w:line="240" w:lineRule="exact"/>
        <w:ind w:right="-1" w:firstLineChars="100" w:firstLine="188"/>
        <w:rPr>
          <w:rFonts w:hAnsi="ＭＳ 明朝"/>
          <w:spacing w:val="-6"/>
          <w:sz w:val="20"/>
          <w:szCs w:val="20"/>
        </w:rPr>
      </w:pPr>
      <w:r w:rsidRPr="002A7BA6">
        <w:rPr>
          <w:rFonts w:hAnsi="ＭＳ 明朝" w:hint="eastAsia"/>
          <w:spacing w:val="-6"/>
          <w:sz w:val="20"/>
          <w:szCs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w:t>
      </w:r>
      <w:r w:rsidRPr="002A7BA6">
        <w:rPr>
          <w:rFonts w:hAnsi="ＭＳ 明朝" w:hint="eastAsia"/>
          <w:spacing w:val="-6"/>
          <w:sz w:val="20"/>
          <w:szCs w:val="20"/>
        </w:rPr>
        <w:t>1</w:t>
      </w:r>
      <w:r w:rsidRPr="002A7BA6">
        <w:rPr>
          <w:rFonts w:hAnsi="ＭＳ 明朝" w:hint="eastAsia"/>
          <w:spacing w:val="-6"/>
          <w:sz w:val="20"/>
          <w:szCs w:val="20"/>
        </w:rPr>
        <w:t>年を経過した場合は、原則として決定の取消しの訴えを提起することができなくなります。</w:t>
      </w:r>
    </w:p>
    <w:sectPr w:rsidR="000F2CA2" w:rsidRPr="00842FE3">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1B"/>
    <w:rsid w:val="000F2CA2"/>
    <w:rsid w:val="006F5DF4"/>
    <w:rsid w:val="00842FE3"/>
    <w:rsid w:val="008862BE"/>
    <w:rsid w:val="00A3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E54C0F"/>
  <w15:docId w15:val="{A192E6B4-219C-4293-94F7-442E4B5C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Lines="300" w:before="720"/>
      <w:ind w:firstLineChars="250" w:firstLine="525"/>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595A-4FF3-411C-85BE-4F66F358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第12号様式</vt:lpstr>
      <vt:lpstr>第12号様式</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creator>FJ-USER</dc:creator>
  <cp:lastModifiedBy>user</cp:lastModifiedBy>
  <cp:revision>2</cp:revision>
  <dcterms:created xsi:type="dcterms:W3CDTF">2017-05-17T01:39:00Z</dcterms:created>
  <dcterms:modified xsi:type="dcterms:W3CDTF">2017-05-17T01:39:00Z</dcterms:modified>
</cp:coreProperties>
</file>