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spacing w:val="4"/>
          <w:kern w:val="0"/>
          <w:sz w:val="24"/>
        </w:rPr>
        <w:t>様</w:t>
      </w:r>
      <w:r>
        <w:rPr>
          <w:rFonts w:hint="eastAsia" w:ascii="ＭＳ 明朝" w:hAnsi="ＭＳ 明朝" w:eastAsia="ＭＳ 明朝"/>
          <w:color w:val="000000"/>
          <w:kern w:val="0"/>
          <w:sz w:val="24"/>
        </w:rPr>
        <w:t>式第９</w:t>
      </w:r>
      <w:bookmarkStart w:id="0" w:name="_GoBack"/>
      <w:bookmarkEnd w:id="0"/>
      <w:r>
        <w:rPr>
          <w:rFonts w:hint="eastAsia" w:ascii="ＭＳ 明朝" w:hAnsi="ＭＳ 明朝" w:eastAsia="ＭＳ 明朝"/>
          <w:color w:val="000000"/>
          <w:kern w:val="0"/>
          <w:sz w:val="24"/>
        </w:rPr>
        <w:t>号（第７条関係）</w:t>
      </w:r>
    </w:p>
    <w:p>
      <w:pPr>
        <w:pStyle w:val="0"/>
        <w:overflowPunct w:val="0"/>
        <w:ind w:right="196"/>
        <w:jc w:val="left"/>
        <w:textAlignment w:val="baseline"/>
        <w:rPr>
          <w:rFonts w:hint="default" w:ascii="ＭＳ 明朝" w:hAnsi="ＭＳ 明朝" w:eastAsia="ＭＳ 明朝"/>
          <w:color w:val="000000"/>
          <w:kern w:val="0"/>
        </w:rPr>
      </w:pPr>
    </w:p>
    <w:p>
      <w:pPr>
        <w:pStyle w:val="0"/>
        <w:overflowPunct w:val="0"/>
        <w:ind w:right="196"/>
        <w:jc w:val="right"/>
        <w:textAlignment w:val="baseline"/>
        <w:rPr>
          <w:rFonts w:hint="default" w:ascii="ＭＳ 明朝" w:hAnsi="ＭＳ 明朝" w:eastAsia="SimSun"/>
          <w:color w:val="000000"/>
          <w:kern w:val="0"/>
          <w:sz w:val="24"/>
        </w:rPr>
      </w:pPr>
    </w:p>
    <w:p>
      <w:pPr>
        <w:pStyle w:val="0"/>
        <w:overflowPunct w:val="0"/>
        <w:ind w:right="196"/>
        <w:jc w:val="right"/>
        <w:textAlignment w:val="baseline"/>
        <w:rPr>
          <w:rFonts w:hint="default" w:ascii="ＭＳ 明朝" w:hAnsi="ＭＳ 明朝" w:eastAsia="SimSun"/>
          <w:color w:val="000000"/>
          <w:kern w:val="0"/>
          <w:sz w:val="24"/>
        </w:rPr>
      </w:pPr>
    </w:p>
    <w:p>
      <w:pPr>
        <w:pStyle w:val="0"/>
        <w:wordWrap w:val="0"/>
        <w:overflowPunct w:val="0"/>
        <w:ind w:right="196"/>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受第</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　　　　　　　号</w:t>
      </w:r>
      <w:r>
        <w:rPr>
          <w:rFonts w:hint="eastAsia" w:asciiTheme="minorEastAsia" w:hAnsiTheme="minorEastAsia"/>
          <w:color w:val="000000"/>
          <w:kern w:val="0"/>
          <w:sz w:val="24"/>
        </w:rPr>
        <w:t xml:space="preserve">  </w:t>
      </w:r>
    </w:p>
    <w:p>
      <w:pPr>
        <w:pStyle w:val="0"/>
        <w:overflowPunct w:val="0"/>
        <w:ind w:right="436"/>
        <w:jc w:val="right"/>
        <w:textAlignment w:val="baseline"/>
        <w:rPr>
          <w:rFonts w:hint="default" w:ascii="ＭＳ 明朝" w:hAnsi="ＭＳ 明朝" w:eastAsia="SimSun"/>
          <w:color w:val="000000"/>
          <w:kern w:val="0"/>
        </w:rPr>
      </w:pP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　年　　月　　日</w:t>
      </w:r>
    </w:p>
    <w:p>
      <w:pPr>
        <w:pStyle w:val="0"/>
        <w:overflowPunct w:val="0"/>
        <w:textAlignment w:val="baseline"/>
        <w:rPr>
          <w:rFonts w:hint="default" w:ascii="ＭＳ 明朝" w:hAnsi="ＭＳ 明朝" w:eastAsia="ＭＳ 明朝"/>
          <w:color w:val="000000"/>
          <w:kern w:val="0"/>
        </w:rPr>
      </w:pPr>
    </w:p>
    <w:p>
      <w:pPr>
        <w:pStyle w:val="0"/>
        <w:overflowPunct w:val="0"/>
        <w:jc w:val="center"/>
        <w:textAlignment w:val="baseline"/>
        <w:rPr>
          <w:rFonts w:hint="default" w:ascii="ＭＳ 明朝" w:hAnsi="ＭＳ 明朝" w:eastAsia="ＭＳ 明朝"/>
          <w:color w:val="000000"/>
          <w:kern w:val="0"/>
        </w:rPr>
      </w:pPr>
      <w:r>
        <w:rPr>
          <w:rFonts w:hint="eastAsia" w:ascii="ＭＳ 明朝" w:hAnsi="ＭＳ 明朝" w:eastAsia="ＭＳ 明朝"/>
          <w:b w:val="1"/>
          <w:color w:val="000000"/>
          <w:kern w:val="0"/>
          <w:sz w:val="32"/>
        </w:rPr>
        <w:t>補助金交付決定通知書</w:t>
      </w:r>
    </w:p>
    <w:p>
      <w:pPr>
        <w:pStyle w:val="0"/>
        <w:overflowPunct w:val="0"/>
        <w:ind w:right="638"/>
        <w:jc w:val="center"/>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4"/>
        </w:rPr>
        <w:t>　　　　　　　　</w:t>
      </w:r>
      <w:r>
        <w:rPr>
          <w:rFonts w:hint="eastAsia" w:ascii="ＭＳ 明朝" w:hAnsi="ＭＳ 明朝" w:eastAsia="ＭＳ 明朝"/>
          <w:color w:val="000000"/>
          <w:kern w:val="0"/>
          <w:sz w:val="24"/>
        </w:rPr>
        <w:t>　様</w:t>
      </w:r>
    </w:p>
    <w:p>
      <w:pPr>
        <w:pStyle w:val="0"/>
        <w:overflowPunct w:val="0"/>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SimSun"/>
          <w:color w:val="000000"/>
          <w:kern w:val="0"/>
        </w:rPr>
      </w:pPr>
      <w:r>
        <w:rPr>
          <w:rFonts w:hint="eastAsia" w:ascii="ＭＳ 明朝" w:hAnsi="ＭＳ 明朝" w:eastAsia="ＭＳ 明朝"/>
          <w:color w:val="000000"/>
          <w:kern w:val="0"/>
          <w:sz w:val="24"/>
        </w:rPr>
        <w:t>　　　　　　　　　　　　　　　　　　　　　　　　日南町長　　</w:t>
      </w:r>
    </w:p>
    <w:p>
      <w:pPr>
        <w:pStyle w:val="0"/>
        <w:overflowPunct w:val="0"/>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w:t>
      </w: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w:t>
      </w: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年　月　日付で申請のあった家庭用水施設整備推進事業補助金については、下記のとおり交付することに決定したので、家庭用水施設整備推進事業補助金交付要綱第７条第２項の規定により通知します。</w:t>
      </w:r>
    </w:p>
    <w:p>
      <w:pPr>
        <w:pStyle w:val="0"/>
        <w:overflowPunct w:val="0"/>
        <w:textAlignment w:val="baseline"/>
        <w:rPr>
          <w:rFonts w:hint="default" w:ascii="ＭＳ 明朝" w:hAnsi="ＭＳ 明朝" w:eastAsia="ＭＳ 明朝"/>
          <w:color w:val="000000"/>
          <w:kern w:val="0"/>
        </w:rPr>
      </w:pPr>
    </w:p>
    <w:p>
      <w:pPr>
        <w:pStyle w:val="0"/>
        <w:overflowPunct w:val="0"/>
        <w:jc w:val="center"/>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記</w:t>
      </w:r>
    </w:p>
    <w:p>
      <w:pPr>
        <w:pStyle w:val="0"/>
        <w:overflowPunct w:val="0"/>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１．交付金額　　　　　　一金　　　　　　　円</w:t>
      </w:r>
    </w:p>
    <w:p>
      <w:pPr>
        <w:pStyle w:val="0"/>
        <w:overflowPunct w:val="0"/>
        <w:textAlignment w:val="baseline"/>
        <w:rPr>
          <w:rFonts w:hint="default" w:ascii="ＭＳ 明朝" w:hAnsi="ＭＳ 明朝" w:eastAsia="ＭＳ 明朝"/>
          <w:color w:val="000000"/>
          <w:kern w:val="0"/>
        </w:rPr>
      </w:pP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２．交付条件</w:t>
      </w:r>
    </w:p>
    <w:p>
      <w:pPr>
        <w:pStyle w:val="0"/>
        <w:overflowPunct w:val="0"/>
        <w:ind w:left="480" w:hanging="480" w:hangingChars="2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１）補助対象者は、　　　年　　月　　日までに補助事業を完了しなければならない。補助対象者は、上記の期限までに補助事業が完了しないときは、あらかじめ町長に届け出て、その承認を受けなければならない。</w:t>
      </w: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２）承認事項等</w:t>
      </w:r>
    </w:p>
    <w:p>
      <w:pPr>
        <w:pStyle w:val="0"/>
        <w:overflowPunct w:val="0"/>
        <w:ind w:left="621" w:leftChars="67" w:hanging="480" w:hangingChars="2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（１）補助対象者は、次のいずれかに該当する場合は、あらかじめ町長の承認を受けなければならない。</w:t>
      </w: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ア　補助事業の内容を変更しようとするとき。</w:t>
      </w: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イ　補助事業を中止し、または廃止しようとするとき。</w:t>
      </w:r>
    </w:p>
    <w:p>
      <w:pPr>
        <w:pStyle w:val="0"/>
        <w:overflowPunct w:val="0"/>
        <w:ind w:left="540" w:leftChars="-143" w:hanging="840" w:hangingChars="35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（２）補助対象者は、補助事業が予定の期間内に完了しない場合又は補助事業の遂行が困難となった場合は、速やかにその理由その他必要事項を町長に報告し、その指示を受けなければならない。</w:t>
      </w:r>
    </w:p>
    <w:p>
      <w:pPr>
        <w:pStyle w:val="0"/>
        <w:overflowPunct w:val="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３）状況報告</w:t>
      </w:r>
    </w:p>
    <w:p>
      <w:pPr>
        <w:pStyle w:val="0"/>
        <w:overflowPunct w:val="0"/>
        <w:ind w:left="480" w:hanging="480" w:hangingChars="2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　　　補助対象者は、補助事業の遂行の状況に関し、町長の要求があったときは、直ちに町長に報告しなければならない。</w:t>
      </w:r>
    </w:p>
    <w:p>
      <w:pPr>
        <w:pStyle w:val="0"/>
        <w:overflowPunct w:val="0"/>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４）実績報告</w:t>
      </w:r>
    </w:p>
    <w:p>
      <w:pPr>
        <w:pStyle w:val="0"/>
        <w:overflowPunct w:val="0"/>
        <w:ind w:left="720" w:hanging="720" w:hangingChars="3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補助対象者は、補助事業完了の１ヶ月を経過した日（第７条第１項の規定により</w:t>
      </w:r>
    </w:p>
    <w:p>
      <w:pPr>
        <w:pStyle w:val="0"/>
        <w:overflowPunct w:val="0"/>
        <w:ind w:left="660" w:leftChars="200" w:hanging="240" w:hanging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事業の中止又は廃止の承認を受けた場合は、当該承認通知を受理した日から１ヶ月を</w:t>
      </w:r>
    </w:p>
    <w:p>
      <w:pPr>
        <w:pStyle w:val="0"/>
        <w:overflowPunct w:val="0"/>
        <w:ind w:left="660" w:leftChars="200" w:hanging="240" w:hanging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経過した日）又は補助金の交付決定のあった年度の３月末日のいずれか早い日までに</w:t>
      </w:r>
    </w:p>
    <w:p>
      <w:pPr>
        <w:pStyle w:val="0"/>
        <w:overflowPunct w:val="0"/>
        <w:ind w:left="660" w:leftChars="200" w:hanging="240" w:hangingChars="1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実績報告書を提出しなければならない。</w:t>
      </w:r>
    </w:p>
    <w:p>
      <w:pPr>
        <w:pStyle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５）水質検査結果の報告</w:t>
      </w:r>
    </w:p>
    <w:p>
      <w:pPr>
        <w:pStyle w:val="0"/>
        <w:ind w:firstLine="720" w:firstLineChars="3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補助事業で水質検査を実施していない場合は、事業が完了した６０日以内に検査を</w:t>
      </w:r>
    </w:p>
    <w:p>
      <w:pPr>
        <w:pStyle w:val="0"/>
        <w:overflowPunct w:val="0"/>
        <w:ind w:firstLine="480" w:firstLineChars="200"/>
        <w:textAlignment w:val="baseline"/>
        <w:rPr>
          <w:rFonts w:hint="default" w:ascii="ＭＳ 明朝" w:hAnsi="ＭＳ 明朝" w:eastAsia="ＭＳ 明朝"/>
          <w:color w:val="000000"/>
          <w:kern w:val="0"/>
          <w:sz w:val="24"/>
        </w:rPr>
      </w:pPr>
      <w:r>
        <w:rPr>
          <w:rFonts w:hint="default" w:ascii="Times New Roman" w:hAnsi="Times New Roman" w:eastAsia="ＭＳ 明朝"/>
          <w:color w:val="000000"/>
          <w:kern w:val="0"/>
          <w:sz w:val="24"/>
        </w:rPr>
        <w:t>実施し、結果書を提出すること。</w:t>
      </w:r>
      <w:r>
        <w:rPr>
          <w:rFonts w:hint="eastAsia" w:ascii="ＭＳ 明朝" w:hAnsi="ＭＳ 明朝" w:eastAsia="ＭＳ 明朝"/>
          <w:color w:val="000000"/>
          <w:kern w:val="0"/>
          <w:sz w:val="24"/>
        </w:rPr>
        <w:t>　</w:t>
      </w:r>
    </w:p>
    <w:p>
      <w:pPr>
        <w:pStyle w:val="0"/>
        <w:overflowPunct w:val="0"/>
        <w:ind w:firstLine="240" w:firstLineChars="1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６）補助金の確定</w:t>
      </w:r>
    </w:p>
    <w:p>
      <w:pPr>
        <w:pStyle w:val="0"/>
        <w:overflowPunct w:val="0"/>
        <w:ind w:left="720" w:hanging="720" w:hangingChars="3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町長は、前号の規定により提出された実績報告書を審査し、補助事業の成果が補助金</w:t>
      </w:r>
    </w:p>
    <w:p>
      <w:pPr>
        <w:pStyle w:val="0"/>
        <w:overflowPunct w:val="0"/>
        <w:ind w:firstLine="480" w:firstLineChars="20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の交付決定の内容及びこれに付した条件に適合すると認めたときは、交付する補助金の</w:t>
      </w:r>
    </w:p>
    <w:p>
      <w:pPr>
        <w:pStyle w:val="0"/>
        <w:overflowPunct w:val="0"/>
        <w:ind w:firstLine="480" w:firstLineChars="200"/>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sz w:val="24"/>
        </w:rPr>
        <w:t>額を確定し、通知するものとする。</w:t>
      </w:r>
    </w:p>
    <w:p>
      <w:pPr>
        <w:pStyle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７）補助金の交付</w:t>
      </w:r>
    </w:p>
    <w:p>
      <w:pPr>
        <w:pStyle w:val="0"/>
        <w:ind w:firstLine="720" w:firstLineChars="3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補助金は、前号の規定による補助金の額の確定後、速やかにその全額を交付する。</w:t>
      </w:r>
    </w:p>
    <w:p>
      <w:pPr>
        <w:pStyle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８）消費税等に関する特例</w:t>
      </w:r>
    </w:p>
    <w:p>
      <w:pPr>
        <w:pStyle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税法の改正により消費税等の税率の引き上げが施行され、当該改正税法施行日以降に</w:t>
      </w:r>
    </w:p>
    <w:p>
      <w:pPr>
        <w:pStyle w:val="0"/>
        <w:ind w:firstLine="480" w:firstLineChars="2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工事の引渡しが行われた場合は、交付金額の消費税等相当額は変動後の税率により計算</w:t>
      </w:r>
    </w:p>
    <w:p>
      <w:pPr>
        <w:pStyle w:val="0"/>
        <w:ind w:firstLine="480" w:firstLineChars="2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した額とする。</w:t>
      </w:r>
    </w:p>
    <w:p>
      <w:pPr>
        <w:pStyle w:val="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p>
    <w:p>
      <w:pPr>
        <w:pStyle w:val="0"/>
        <w:ind w:firstLine="480" w:firstLineChars="200"/>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p>
    <w:p>
      <w:pPr>
        <w:pStyle w:val="0"/>
        <w:rPr>
          <w:rFonts w:hint="default"/>
        </w:rPr>
      </w:pPr>
      <w:r>
        <w:rPr>
          <w:rFonts w:hint="eastAsia" w:ascii="ＭＳ 明朝" w:hAnsi="ＭＳ 明朝" w:eastAsia="ＭＳ 明朝"/>
          <w:color w:val="000000"/>
          <w:kern w:val="0"/>
          <w:sz w:val="24"/>
        </w:rPr>
        <w:t>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9"/>
    <w:uiPriority w:val="0"/>
    <w:pPr>
      <w:tabs>
        <w:tab w:val="center" w:leader="none" w:pos="4252"/>
        <w:tab w:val="right" w:leader="none" w:pos="8504"/>
      </w:tabs>
      <w:snapToGrid w:val="0"/>
    </w:pPr>
  </w:style>
  <w:style w:type="paragraph" w:styleId="16">
    <w:name w:val="Balloon Text"/>
    <w:basedOn w:val="0"/>
    <w:next w:val="16"/>
    <w:link w:val="20"/>
    <w:uiPriority w:val="0"/>
    <w:semiHidden/>
    <w:qFormat/>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character" w:styleId="19" w:customStyle="1">
    <w:name w:val="フッター (文字)"/>
    <w:basedOn w:val="10"/>
    <w:next w:val="19"/>
    <w:link w:val="15"/>
    <w:uiPriority w:val="0"/>
    <w:qFormat/>
  </w:style>
  <w:style w:type="character" w:styleId="20" w:customStyle="1">
    <w:name w:val="吹き出し (文字)"/>
    <w:basedOn w:val="10"/>
    <w:next w:val="20"/>
    <w:link w:val="16"/>
    <w:uiPriority w:val="0"/>
    <w:qFormat/>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TotalTime>
  <Pages>2</Pages>
  <Words>160</Words>
  <Characters>917</Characters>
  <Application>JUST Note</Application>
  <Lines>7</Lines>
  <Paragraphs>2</Paragraphs>
  <CharactersWithSpaces>1075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花倉　順也</dc:creator>
  <cp:lastModifiedBy>花倉　順也</cp:lastModifiedBy>
  <cp:lastPrinted>2020-10-29T10:47:00Z</cp:lastPrinted>
  <dcterms:created xsi:type="dcterms:W3CDTF">2021-04-14T06:04:00Z</dcterms:created>
  <dcterms:modified xsi:type="dcterms:W3CDTF">2021-04-14T06:04:27Z</dcterms:modified>
  <cp:revision>18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1041-10.8.0.5727</vt:lpwstr>
  </property>
</Properties>
</file>