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2B2" w:rsidRDefault="007A52B2" w:rsidP="007A52B2">
      <w:pPr>
        <w:rPr>
          <w:szCs w:val="21"/>
        </w:rPr>
      </w:pPr>
      <w:r w:rsidRPr="007A52B2">
        <w:rPr>
          <w:rFonts w:hint="eastAsia"/>
          <w:szCs w:val="21"/>
        </w:rPr>
        <w:t>様式第４号</w:t>
      </w:r>
    </w:p>
    <w:p w:rsidR="007A52B2" w:rsidRPr="007A52B2" w:rsidRDefault="007A52B2" w:rsidP="007A52B2">
      <w:pPr>
        <w:rPr>
          <w:rFonts w:hint="eastAsia"/>
          <w:szCs w:val="21"/>
        </w:rPr>
      </w:pPr>
    </w:p>
    <w:p w:rsidR="007A52B2" w:rsidRPr="007A52B2" w:rsidRDefault="007A52B2" w:rsidP="007A52B2">
      <w:pPr>
        <w:jc w:val="right"/>
        <w:rPr>
          <w:szCs w:val="21"/>
        </w:rPr>
      </w:pPr>
      <w:r w:rsidRPr="007A52B2">
        <w:rPr>
          <w:rFonts w:hint="eastAsia"/>
          <w:szCs w:val="21"/>
        </w:rPr>
        <w:t>発第　　　　　　　　号</w:t>
      </w:r>
    </w:p>
    <w:p w:rsidR="007A52B2" w:rsidRPr="007A52B2" w:rsidRDefault="007A52B2" w:rsidP="007A52B2">
      <w:pPr>
        <w:jc w:val="right"/>
        <w:rPr>
          <w:szCs w:val="21"/>
        </w:rPr>
      </w:pPr>
      <w:r w:rsidRPr="007A52B2">
        <w:rPr>
          <w:rFonts w:hint="eastAsia"/>
          <w:szCs w:val="21"/>
        </w:rPr>
        <w:t xml:space="preserve">　　年　　月　　日</w:t>
      </w:r>
    </w:p>
    <w:p w:rsidR="007A52B2" w:rsidRPr="007A52B2" w:rsidRDefault="007A52B2" w:rsidP="007A52B2">
      <w:pPr>
        <w:rPr>
          <w:szCs w:val="21"/>
        </w:rPr>
      </w:pPr>
    </w:p>
    <w:p w:rsidR="007A52B2" w:rsidRPr="007A52B2" w:rsidRDefault="007A52B2" w:rsidP="007A52B2">
      <w:pPr>
        <w:rPr>
          <w:szCs w:val="21"/>
        </w:rPr>
      </w:pPr>
      <w:r w:rsidRPr="007A52B2">
        <w:rPr>
          <w:rFonts w:hint="eastAsia"/>
          <w:szCs w:val="21"/>
        </w:rPr>
        <w:t xml:space="preserve">　　　　　様</w:t>
      </w:r>
    </w:p>
    <w:p w:rsidR="007A52B2" w:rsidRPr="007A52B2" w:rsidRDefault="007A52B2" w:rsidP="007A52B2">
      <w:pPr>
        <w:wordWrap w:val="0"/>
        <w:jc w:val="right"/>
        <w:rPr>
          <w:szCs w:val="21"/>
        </w:rPr>
      </w:pPr>
      <w:r w:rsidRPr="007A52B2">
        <w:rPr>
          <w:rFonts w:hint="eastAsia"/>
          <w:szCs w:val="21"/>
        </w:rPr>
        <w:t xml:space="preserve">日南町長　　　　　　　</w:t>
      </w:r>
    </w:p>
    <w:p w:rsidR="007A52B2" w:rsidRPr="007A52B2" w:rsidRDefault="007A52B2" w:rsidP="007A52B2">
      <w:pPr>
        <w:rPr>
          <w:szCs w:val="21"/>
        </w:rPr>
      </w:pPr>
    </w:p>
    <w:p w:rsidR="007A52B2" w:rsidRPr="007A52B2" w:rsidRDefault="007A52B2" w:rsidP="007A52B2">
      <w:pPr>
        <w:jc w:val="center"/>
        <w:rPr>
          <w:szCs w:val="21"/>
        </w:rPr>
      </w:pPr>
      <w:r w:rsidRPr="007A52B2">
        <w:rPr>
          <w:rFonts w:hint="eastAsia"/>
          <w:szCs w:val="21"/>
        </w:rPr>
        <w:t xml:space="preserve">　　日南町民有林再造林新植経費補助金変更交付決定通知書</w:t>
      </w:r>
    </w:p>
    <w:p w:rsidR="007A52B2" w:rsidRPr="007A52B2" w:rsidRDefault="007A52B2" w:rsidP="007A52B2">
      <w:pPr>
        <w:rPr>
          <w:szCs w:val="21"/>
        </w:rPr>
      </w:pPr>
    </w:p>
    <w:p w:rsidR="007A52B2" w:rsidRPr="007A52B2" w:rsidRDefault="007A52B2" w:rsidP="007A52B2">
      <w:pPr>
        <w:ind w:firstLineChars="100" w:firstLine="210"/>
        <w:rPr>
          <w:rFonts w:ascii="ＭＳ 明朝" w:eastAsia="ＭＳ 明朝" w:hAnsi="Times New Roman" w:cs="ＭＳ 明朝"/>
          <w:color w:val="000000"/>
          <w:kern w:val="0"/>
          <w:szCs w:val="21"/>
        </w:rPr>
      </w:pPr>
      <w:r w:rsidRPr="007A52B2">
        <w:rPr>
          <w:rFonts w:hint="eastAsia"/>
          <w:szCs w:val="21"/>
        </w:rPr>
        <w:t xml:space="preserve">　　年　　月　　日付で変更申請のあった日南町民有林再造林新植経費補助金について、</w:t>
      </w:r>
      <w:r w:rsidRPr="007A52B2">
        <w:rPr>
          <w:rFonts w:ascii="ＭＳ 明朝" w:eastAsia="ＭＳ 明朝" w:hAnsi="Times New Roman" w:cs="ＭＳ 明朝" w:hint="eastAsia"/>
          <w:color w:val="000000"/>
          <w:kern w:val="0"/>
          <w:szCs w:val="21"/>
        </w:rPr>
        <w:t>日南町補助金等交付規則第６条第１項の規定により、下記のとおり変更交付することに決定したので、同規則第８条の規定により通知します。</w:t>
      </w:r>
    </w:p>
    <w:p w:rsidR="007A52B2" w:rsidRPr="007A52B2" w:rsidRDefault="007A52B2" w:rsidP="007A52B2">
      <w:pPr>
        <w:rPr>
          <w:rFonts w:ascii="ＭＳ 明朝" w:eastAsia="ＭＳ 明朝" w:hAnsi="Times New Roman" w:cs="ＭＳ 明朝"/>
          <w:color w:val="000000"/>
          <w:kern w:val="0"/>
          <w:szCs w:val="21"/>
        </w:rPr>
      </w:pPr>
    </w:p>
    <w:p w:rsidR="007A52B2" w:rsidRPr="007A52B2" w:rsidRDefault="007A52B2" w:rsidP="007A52B2">
      <w:pPr>
        <w:jc w:val="center"/>
        <w:rPr>
          <w:rFonts w:ascii="ＭＳ 明朝" w:eastAsia="ＭＳ 明朝" w:hAnsi="Times New Roman" w:cs="ＭＳ 明朝"/>
          <w:color w:val="000000"/>
          <w:kern w:val="0"/>
          <w:szCs w:val="21"/>
        </w:rPr>
      </w:pPr>
      <w:r w:rsidRPr="007A52B2">
        <w:rPr>
          <w:rFonts w:ascii="ＭＳ 明朝" w:eastAsia="ＭＳ 明朝" w:hAnsi="Times New Roman" w:cs="ＭＳ 明朝" w:hint="eastAsia"/>
          <w:color w:val="000000"/>
          <w:kern w:val="0"/>
          <w:szCs w:val="21"/>
        </w:rPr>
        <w:t>記</w:t>
      </w:r>
    </w:p>
    <w:p w:rsidR="007A52B2" w:rsidRPr="007A52B2" w:rsidRDefault="007A52B2" w:rsidP="007A52B2">
      <w:pPr>
        <w:rPr>
          <w:szCs w:val="21"/>
        </w:rPr>
      </w:pPr>
    </w:p>
    <w:p w:rsidR="007A52B2" w:rsidRPr="007A52B2" w:rsidRDefault="007A52B2" w:rsidP="007A52B2">
      <w:pPr>
        <w:overflowPunct w:val="0"/>
        <w:ind w:left="210" w:hangingChars="100" w:hanging="210"/>
        <w:jc w:val="left"/>
        <w:textAlignment w:val="baseline"/>
        <w:rPr>
          <w:rFonts w:ascii="ＭＳ 明朝" w:eastAsia="ＭＳ 明朝" w:hAnsi="Times New Roman" w:cs="ＭＳ 明朝"/>
          <w:color w:val="000000"/>
          <w:kern w:val="0"/>
          <w:szCs w:val="21"/>
        </w:rPr>
      </w:pPr>
      <w:r w:rsidRPr="007A52B2">
        <w:rPr>
          <w:rFonts w:ascii="ＭＳ 明朝" w:eastAsia="ＭＳ 明朝" w:hAnsi="Times New Roman" w:cs="ＭＳ 明朝" w:hint="eastAsia"/>
          <w:color w:val="000000"/>
          <w:kern w:val="0"/>
          <w:szCs w:val="21"/>
        </w:rPr>
        <w:t>１　本補金の対象となる事業は「</w:t>
      </w:r>
      <w:r w:rsidRPr="007A52B2">
        <w:rPr>
          <w:rFonts w:hint="eastAsia"/>
          <w:szCs w:val="21"/>
        </w:rPr>
        <w:t>日南町民有林再造林新植経費補助</w:t>
      </w:r>
      <w:r w:rsidRPr="007A52B2">
        <w:rPr>
          <w:rFonts w:ascii="ＭＳ 明朝" w:eastAsia="ＭＳ 明朝" w:hAnsi="Times New Roman" w:cs="ＭＳ 明朝" w:hint="eastAsia"/>
          <w:color w:val="000000"/>
          <w:kern w:val="0"/>
          <w:szCs w:val="21"/>
        </w:rPr>
        <w:t>」とし、その内容は、</w:t>
      </w:r>
      <w:r w:rsidRPr="007A52B2">
        <w:rPr>
          <w:rFonts w:hint="eastAsia"/>
          <w:szCs w:val="21"/>
        </w:rPr>
        <w:t>日南町民有林再造林新植経費補助金交付要綱</w:t>
      </w:r>
      <w:r w:rsidRPr="007A52B2">
        <w:rPr>
          <w:rFonts w:ascii="ＭＳ 明朝" w:eastAsia="ＭＳ 明朝" w:hAnsi="Times New Roman" w:cs="ＭＳ 明朝" w:hint="eastAsia"/>
          <w:color w:val="000000"/>
          <w:kern w:val="0"/>
          <w:szCs w:val="21"/>
        </w:rPr>
        <w:t>に基づいて行う事業とする。要綱第５条に基づき変更交付決定する。</w:t>
      </w:r>
    </w:p>
    <w:p w:rsidR="007A52B2" w:rsidRPr="007A52B2" w:rsidRDefault="007A52B2" w:rsidP="007A52B2">
      <w:pPr>
        <w:overflowPunct w:val="0"/>
        <w:jc w:val="left"/>
        <w:textAlignment w:val="baseline"/>
        <w:rPr>
          <w:rFonts w:ascii="ＭＳ 明朝" w:eastAsia="ＭＳ 明朝" w:hAnsi="Times New Roman" w:cs="Times New Roman"/>
          <w:color w:val="000000"/>
          <w:spacing w:val="2"/>
          <w:kern w:val="0"/>
          <w:szCs w:val="21"/>
        </w:rPr>
      </w:pPr>
    </w:p>
    <w:p w:rsidR="007A52B2" w:rsidRPr="007A52B2" w:rsidRDefault="007A52B2" w:rsidP="007A52B2">
      <w:pPr>
        <w:rPr>
          <w:szCs w:val="21"/>
        </w:rPr>
      </w:pPr>
      <w:r w:rsidRPr="007A52B2">
        <w:rPr>
          <w:rFonts w:hint="eastAsia"/>
          <w:szCs w:val="21"/>
        </w:rPr>
        <w:t>２　補助事業に係る変更内容は次のとおりとする。</w:t>
      </w:r>
    </w:p>
    <w:tbl>
      <w:tblPr>
        <w:tblStyle w:val="a3"/>
        <w:tblW w:w="9781" w:type="dxa"/>
        <w:tblInd w:w="-5" w:type="dxa"/>
        <w:tblLook w:val="04A0" w:firstRow="1" w:lastRow="0" w:firstColumn="1" w:lastColumn="0" w:noHBand="0" w:noVBand="1"/>
      </w:tblPr>
      <w:tblGrid>
        <w:gridCol w:w="2835"/>
        <w:gridCol w:w="3402"/>
        <w:gridCol w:w="3544"/>
      </w:tblGrid>
      <w:tr w:rsidR="007A52B2" w:rsidRPr="007A52B2" w:rsidTr="007A52B2">
        <w:trPr>
          <w:trHeight w:val="567"/>
        </w:trPr>
        <w:tc>
          <w:tcPr>
            <w:tcW w:w="2835" w:type="dxa"/>
            <w:vMerge w:val="restart"/>
            <w:tcFitText/>
            <w:vAlign w:val="center"/>
          </w:tcPr>
          <w:p w:rsidR="007A52B2" w:rsidRPr="007A52B2" w:rsidRDefault="007A52B2" w:rsidP="007A52B2">
            <w:pPr>
              <w:spacing w:line="360" w:lineRule="auto"/>
              <w:jc w:val="center"/>
              <w:rPr>
                <w:szCs w:val="21"/>
              </w:rPr>
            </w:pPr>
            <w:r w:rsidRPr="007A52B2">
              <w:rPr>
                <w:rFonts w:hint="eastAsia"/>
                <w:spacing w:val="492"/>
                <w:kern w:val="0"/>
                <w:szCs w:val="21"/>
              </w:rPr>
              <w:t>対象</w:t>
            </w:r>
            <w:r w:rsidRPr="007A52B2">
              <w:rPr>
                <w:rFonts w:hint="eastAsia"/>
                <w:kern w:val="0"/>
                <w:szCs w:val="21"/>
              </w:rPr>
              <w:t>地</w:t>
            </w:r>
          </w:p>
        </w:tc>
        <w:tc>
          <w:tcPr>
            <w:tcW w:w="6946" w:type="dxa"/>
            <w:gridSpan w:val="2"/>
            <w:vAlign w:val="center"/>
          </w:tcPr>
          <w:p w:rsidR="007A52B2" w:rsidRPr="007A52B2" w:rsidRDefault="007A52B2" w:rsidP="007A52B2">
            <w:pPr>
              <w:spacing w:line="360" w:lineRule="auto"/>
              <w:rPr>
                <w:rFonts w:hint="eastAsia"/>
                <w:szCs w:val="21"/>
              </w:rPr>
            </w:pPr>
            <w:r w:rsidRPr="007A52B2">
              <w:rPr>
                <w:rFonts w:hint="eastAsia"/>
                <w:szCs w:val="21"/>
              </w:rPr>
              <w:t>日南町　　　　　字　　　　　　　　　　　番地</w:t>
            </w:r>
          </w:p>
        </w:tc>
      </w:tr>
      <w:tr w:rsidR="007A52B2" w:rsidRPr="007A52B2" w:rsidTr="007A52B2">
        <w:trPr>
          <w:trHeight w:val="567"/>
        </w:trPr>
        <w:tc>
          <w:tcPr>
            <w:tcW w:w="2835" w:type="dxa"/>
            <w:vMerge/>
            <w:tcFitText/>
          </w:tcPr>
          <w:p w:rsidR="007A52B2" w:rsidRPr="007A52B2" w:rsidRDefault="007A52B2" w:rsidP="007A52B2">
            <w:pPr>
              <w:spacing w:line="360" w:lineRule="auto"/>
              <w:jc w:val="center"/>
              <w:rPr>
                <w:szCs w:val="21"/>
              </w:rPr>
            </w:pPr>
          </w:p>
        </w:tc>
        <w:tc>
          <w:tcPr>
            <w:tcW w:w="3402" w:type="dxa"/>
          </w:tcPr>
          <w:p w:rsidR="007A52B2" w:rsidRPr="007A52B2" w:rsidRDefault="007A52B2" w:rsidP="007A52B2">
            <w:pPr>
              <w:spacing w:line="360" w:lineRule="auto"/>
              <w:jc w:val="center"/>
              <w:rPr>
                <w:szCs w:val="21"/>
              </w:rPr>
            </w:pPr>
            <w:r w:rsidRPr="007A52B2">
              <w:rPr>
                <w:rFonts w:hint="eastAsia"/>
                <w:szCs w:val="21"/>
              </w:rPr>
              <w:t>当　初</w:t>
            </w:r>
          </w:p>
        </w:tc>
        <w:tc>
          <w:tcPr>
            <w:tcW w:w="3544" w:type="dxa"/>
          </w:tcPr>
          <w:p w:rsidR="007A52B2" w:rsidRPr="007A52B2" w:rsidRDefault="007A52B2" w:rsidP="007A52B2">
            <w:pPr>
              <w:spacing w:line="360" w:lineRule="auto"/>
              <w:jc w:val="center"/>
              <w:rPr>
                <w:szCs w:val="21"/>
              </w:rPr>
            </w:pPr>
            <w:r w:rsidRPr="007A52B2">
              <w:rPr>
                <w:rFonts w:hint="eastAsia"/>
                <w:szCs w:val="21"/>
              </w:rPr>
              <w:t>変更後</w:t>
            </w:r>
          </w:p>
        </w:tc>
      </w:tr>
      <w:tr w:rsidR="007A52B2" w:rsidRPr="007A52B2" w:rsidTr="007A52B2">
        <w:trPr>
          <w:trHeight w:val="567"/>
        </w:trPr>
        <w:tc>
          <w:tcPr>
            <w:tcW w:w="2835" w:type="dxa"/>
            <w:tcFitText/>
          </w:tcPr>
          <w:p w:rsidR="007A52B2" w:rsidRPr="007A52B2" w:rsidRDefault="007A52B2" w:rsidP="007A52B2">
            <w:pPr>
              <w:spacing w:line="360" w:lineRule="auto"/>
              <w:rPr>
                <w:szCs w:val="21"/>
              </w:rPr>
            </w:pPr>
            <w:r w:rsidRPr="007A52B2">
              <w:rPr>
                <w:rFonts w:hint="eastAsia"/>
                <w:spacing w:val="27"/>
                <w:kern w:val="0"/>
                <w:szCs w:val="21"/>
              </w:rPr>
              <w:t>再造林にかかる経費</w:t>
            </w:r>
            <w:r w:rsidRPr="007A52B2">
              <w:rPr>
                <w:rFonts w:hint="eastAsia"/>
                <w:spacing w:val="6"/>
                <w:kern w:val="0"/>
                <w:szCs w:val="21"/>
              </w:rPr>
              <w:t>①</w:t>
            </w:r>
          </w:p>
        </w:tc>
        <w:tc>
          <w:tcPr>
            <w:tcW w:w="3402" w:type="dxa"/>
          </w:tcPr>
          <w:p w:rsidR="007A52B2" w:rsidRPr="007A52B2" w:rsidRDefault="007A52B2" w:rsidP="007A52B2">
            <w:pPr>
              <w:wordWrap w:val="0"/>
              <w:spacing w:line="360" w:lineRule="auto"/>
              <w:jc w:val="right"/>
              <w:rPr>
                <w:szCs w:val="21"/>
              </w:rPr>
            </w:pPr>
            <w:r w:rsidRPr="007A52B2">
              <w:rPr>
                <w:rFonts w:hint="eastAsia"/>
                <w:szCs w:val="21"/>
              </w:rPr>
              <w:t xml:space="preserve">円　</w:t>
            </w:r>
          </w:p>
        </w:tc>
        <w:tc>
          <w:tcPr>
            <w:tcW w:w="3544" w:type="dxa"/>
          </w:tcPr>
          <w:p w:rsidR="007A52B2" w:rsidRPr="007A52B2" w:rsidRDefault="007A52B2" w:rsidP="007A52B2">
            <w:pPr>
              <w:wordWrap w:val="0"/>
              <w:spacing w:line="360" w:lineRule="auto"/>
              <w:jc w:val="right"/>
              <w:rPr>
                <w:szCs w:val="21"/>
              </w:rPr>
            </w:pPr>
            <w:r w:rsidRPr="007A52B2">
              <w:rPr>
                <w:rFonts w:hint="eastAsia"/>
                <w:szCs w:val="21"/>
              </w:rPr>
              <w:t xml:space="preserve">円　</w:t>
            </w:r>
          </w:p>
        </w:tc>
      </w:tr>
      <w:tr w:rsidR="007A52B2" w:rsidRPr="007A52B2" w:rsidTr="007A52B2">
        <w:trPr>
          <w:trHeight w:val="567"/>
        </w:trPr>
        <w:tc>
          <w:tcPr>
            <w:tcW w:w="2835" w:type="dxa"/>
            <w:tcFitText/>
          </w:tcPr>
          <w:p w:rsidR="007A52B2" w:rsidRPr="007A52B2" w:rsidRDefault="007A52B2" w:rsidP="007A52B2">
            <w:pPr>
              <w:spacing w:line="360" w:lineRule="auto"/>
              <w:rPr>
                <w:szCs w:val="21"/>
              </w:rPr>
            </w:pPr>
            <w:r w:rsidRPr="007A52B2">
              <w:rPr>
                <w:rFonts w:hint="eastAsia"/>
                <w:spacing w:val="27"/>
                <w:kern w:val="0"/>
                <w:szCs w:val="21"/>
              </w:rPr>
              <w:t>造林補助金の見込額</w:t>
            </w:r>
            <w:r w:rsidRPr="007A52B2">
              <w:rPr>
                <w:rFonts w:hint="eastAsia"/>
                <w:spacing w:val="6"/>
                <w:kern w:val="0"/>
                <w:szCs w:val="21"/>
              </w:rPr>
              <w:t>②</w:t>
            </w:r>
          </w:p>
        </w:tc>
        <w:tc>
          <w:tcPr>
            <w:tcW w:w="3402" w:type="dxa"/>
          </w:tcPr>
          <w:p w:rsidR="007A52B2" w:rsidRPr="007A52B2" w:rsidRDefault="007A52B2" w:rsidP="007A52B2">
            <w:pPr>
              <w:wordWrap w:val="0"/>
              <w:spacing w:line="360" w:lineRule="auto"/>
              <w:jc w:val="right"/>
              <w:rPr>
                <w:szCs w:val="21"/>
              </w:rPr>
            </w:pPr>
            <w:r w:rsidRPr="007A52B2">
              <w:rPr>
                <w:rFonts w:hint="eastAsia"/>
                <w:szCs w:val="21"/>
              </w:rPr>
              <w:t xml:space="preserve">円　</w:t>
            </w:r>
          </w:p>
        </w:tc>
        <w:tc>
          <w:tcPr>
            <w:tcW w:w="3544" w:type="dxa"/>
          </w:tcPr>
          <w:p w:rsidR="007A52B2" w:rsidRPr="007A52B2" w:rsidRDefault="007A52B2" w:rsidP="007A52B2">
            <w:pPr>
              <w:wordWrap w:val="0"/>
              <w:spacing w:line="360" w:lineRule="auto"/>
              <w:jc w:val="right"/>
              <w:rPr>
                <w:szCs w:val="21"/>
              </w:rPr>
            </w:pPr>
            <w:r w:rsidRPr="007A52B2">
              <w:rPr>
                <w:rFonts w:hint="eastAsia"/>
                <w:szCs w:val="21"/>
              </w:rPr>
              <w:t xml:space="preserve">円　</w:t>
            </w:r>
          </w:p>
        </w:tc>
      </w:tr>
      <w:tr w:rsidR="007A52B2" w:rsidRPr="007A52B2" w:rsidTr="007A52B2">
        <w:trPr>
          <w:trHeight w:val="567"/>
        </w:trPr>
        <w:tc>
          <w:tcPr>
            <w:tcW w:w="2835" w:type="dxa"/>
            <w:tcFitText/>
          </w:tcPr>
          <w:p w:rsidR="007A52B2" w:rsidRPr="007A52B2" w:rsidRDefault="007A52B2" w:rsidP="007A52B2">
            <w:pPr>
              <w:spacing w:line="360" w:lineRule="auto"/>
              <w:rPr>
                <w:szCs w:val="21"/>
              </w:rPr>
            </w:pPr>
            <w:r w:rsidRPr="007A52B2">
              <w:rPr>
                <w:rFonts w:hint="eastAsia"/>
                <w:spacing w:val="27"/>
                <w:kern w:val="0"/>
                <w:szCs w:val="21"/>
              </w:rPr>
              <w:t>補助金の額（①－②</w:t>
            </w:r>
            <w:r w:rsidRPr="007A52B2">
              <w:rPr>
                <w:rFonts w:hint="eastAsia"/>
                <w:spacing w:val="6"/>
                <w:kern w:val="0"/>
                <w:szCs w:val="21"/>
              </w:rPr>
              <w:t>）</w:t>
            </w:r>
          </w:p>
        </w:tc>
        <w:tc>
          <w:tcPr>
            <w:tcW w:w="3402" w:type="dxa"/>
          </w:tcPr>
          <w:p w:rsidR="007A52B2" w:rsidRPr="007A52B2" w:rsidRDefault="007A52B2" w:rsidP="007A52B2">
            <w:pPr>
              <w:wordWrap w:val="0"/>
              <w:spacing w:line="360" w:lineRule="auto"/>
              <w:jc w:val="right"/>
              <w:rPr>
                <w:szCs w:val="21"/>
              </w:rPr>
            </w:pPr>
            <w:r w:rsidRPr="007A52B2">
              <w:rPr>
                <w:rFonts w:hint="eastAsia"/>
                <w:szCs w:val="21"/>
              </w:rPr>
              <w:t xml:space="preserve">円　</w:t>
            </w:r>
          </w:p>
        </w:tc>
        <w:tc>
          <w:tcPr>
            <w:tcW w:w="3544" w:type="dxa"/>
          </w:tcPr>
          <w:p w:rsidR="007A52B2" w:rsidRPr="007A52B2" w:rsidRDefault="007A52B2" w:rsidP="007A52B2">
            <w:pPr>
              <w:wordWrap w:val="0"/>
              <w:spacing w:line="360" w:lineRule="auto"/>
              <w:jc w:val="right"/>
              <w:rPr>
                <w:szCs w:val="21"/>
              </w:rPr>
            </w:pPr>
            <w:r w:rsidRPr="007A52B2">
              <w:rPr>
                <w:rFonts w:hint="eastAsia"/>
                <w:szCs w:val="21"/>
              </w:rPr>
              <w:t xml:space="preserve">円　</w:t>
            </w:r>
          </w:p>
        </w:tc>
      </w:tr>
    </w:tbl>
    <w:p w:rsidR="007A52B2" w:rsidRPr="007A52B2" w:rsidRDefault="007A52B2" w:rsidP="007A52B2">
      <w:pPr>
        <w:overflowPunct w:val="0"/>
        <w:textAlignment w:val="baseline"/>
        <w:rPr>
          <w:rFonts w:ascii="ＭＳ 明朝" w:eastAsia="ＭＳ 明朝" w:hAnsi="Times New Roman" w:cs="ＭＳ 明朝"/>
          <w:color w:val="000000"/>
          <w:kern w:val="0"/>
          <w:szCs w:val="21"/>
        </w:rPr>
      </w:pPr>
    </w:p>
    <w:p w:rsidR="007A52B2" w:rsidRPr="007A52B2" w:rsidRDefault="007A52B2" w:rsidP="007A52B2">
      <w:pPr>
        <w:overflowPunct w:val="0"/>
        <w:textAlignment w:val="baseline"/>
        <w:rPr>
          <w:rFonts w:ascii="ＭＳ 明朝" w:eastAsia="ＭＳ 明朝" w:hAnsi="Times New Roman" w:cs="Times New Roman"/>
          <w:color w:val="000000"/>
          <w:spacing w:val="2"/>
          <w:kern w:val="0"/>
          <w:szCs w:val="21"/>
        </w:rPr>
      </w:pPr>
      <w:r w:rsidRPr="007A52B2">
        <w:rPr>
          <w:rFonts w:ascii="ＭＳ 明朝" w:eastAsia="ＭＳ 明朝" w:hAnsi="Times New Roman" w:cs="ＭＳ 明朝" w:hint="eastAsia"/>
          <w:color w:val="000000"/>
          <w:kern w:val="0"/>
          <w:szCs w:val="21"/>
        </w:rPr>
        <w:t>３　補助事業は、　　年　　月　　日までに完了しなければならない。</w:t>
      </w:r>
    </w:p>
    <w:p w:rsidR="007A52B2" w:rsidRPr="007A52B2" w:rsidRDefault="007A52B2" w:rsidP="007A52B2">
      <w:pPr>
        <w:overflowPunct w:val="0"/>
        <w:textAlignment w:val="baseline"/>
        <w:rPr>
          <w:rFonts w:ascii="ＭＳ 明朝" w:eastAsia="ＭＳ 明朝" w:hAnsi="Times New Roman" w:cs="Times New Roman"/>
          <w:color w:val="000000"/>
          <w:spacing w:val="2"/>
          <w:kern w:val="0"/>
          <w:szCs w:val="21"/>
        </w:rPr>
      </w:pPr>
    </w:p>
    <w:p w:rsidR="007A52B2" w:rsidRPr="007A52B2" w:rsidRDefault="007A52B2" w:rsidP="007A52B2">
      <w:pPr>
        <w:overflowPunct w:val="0"/>
        <w:ind w:left="210" w:hangingChars="100" w:hanging="210"/>
        <w:textAlignment w:val="baseline"/>
        <w:rPr>
          <w:rFonts w:ascii="ＭＳ 明朝" w:eastAsia="ＭＳ 明朝" w:hAnsi="Times New Roman" w:cs="Times New Roman"/>
          <w:color w:val="000000"/>
          <w:spacing w:val="2"/>
          <w:kern w:val="0"/>
          <w:szCs w:val="21"/>
        </w:rPr>
      </w:pPr>
      <w:r w:rsidRPr="007A52B2">
        <w:rPr>
          <w:rFonts w:ascii="ＭＳ 明朝" w:eastAsia="ＭＳ 明朝" w:hAnsi="Times New Roman" w:cs="ＭＳ 明朝" w:hint="eastAsia"/>
          <w:color w:val="000000"/>
          <w:kern w:val="0"/>
          <w:szCs w:val="21"/>
        </w:rPr>
        <w:t>４　補助事業の適正な遂行を図るため必要があると認めるときは、検査員をして当該補助事業に係る帳簿、書類、その他の物件を検査することがある。</w:t>
      </w:r>
    </w:p>
    <w:p w:rsidR="007A52B2" w:rsidRPr="007A52B2" w:rsidRDefault="007A52B2" w:rsidP="007A52B2">
      <w:pPr>
        <w:overflowPunct w:val="0"/>
        <w:textAlignment w:val="baseline"/>
        <w:rPr>
          <w:rFonts w:ascii="ＭＳ 明朝" w:eastAsia="ＭＳ 明朝" w:hAnsi="Times New Roman" w:cs="Times New Roman"/>
          <w:color w:val="000000"/>
          <w:spacing w:val="2"/>
          <w:kern w:val="0"/>
          <w:szCs w:val="21"/>
        </w:rPr>
      </w:pPr>
      <w:bookmarkStart w:id="0" w:name="_GoBack"/>
      <w:bookmarkEnd w:id="0"/>
    </w:p>
    <w:p w:rsidR="00F326AD" w:rsidRDefault="007A52B2" w:rsidP="007A52B2">
      <w:r w:rsidRPr="007A52B2">
        <w:rPr>
          <w:rFonts w:ascii="ＭＳ 明朝" w:eastAsia="ＭＳ 明朝" w:hAnsi="Times New Roman" w:cs="ＭＳ 明朝" w:hint="eastAsia"/>
          <w:color w:val="000000"/>
          <w:kern w:val="0"/>
          <w:szCs w:val="21"/>
        </w:rPr>
        <w:t>５　補助事業は、この通知のほか、日南町補助金等交付規則の定めるところに従わなければならない。</w:t>
      </w:r>
    </w:p>
    <w:sectPr w:rsidR="00F326AD" w:rsidSect="007A52B2">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B2"/>
    <w:rsid w:val="007A52B2"/>
    <w:rsid w:val="00F32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71D517-1A5F-43B2-BD3E-528CFFE6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1</cp:revision>
  <dcterms:created xsi:type="dcterms:W3CDTF">2019-06-10T09:35:00Z</dcterms:created>
  <dcterms:modified xsi:type="dcterms:W3CDTF">2019-06-10T09:37:00Z</dcterms:modified>
</cp:coreProperties>
</file>