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様式第２号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第８条関係</w:t>
      </w:r>
      <w:r>
        <w:rPr>
          <w:rFonts w:ascii="ＭＳ ゴシック" w:hAnsi="ＭＳ ゴシック" w:cs="ＭＳ ゴシック"/>
        </w:rPr>
        <w:t>)</w:t>
      </w: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</w:t>
      </w: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　　　　　　　　　年　　月　　日　　　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</w:rPr>
        <w:instrText>説明会開催請求書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日南町議会議長　　　　　　　　　様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　　　　　　　</w:t>
      </w: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　住　所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  <w:u w:val="single" w:color="000000"/>
        </w:rPr>
        <w:t>氏　名　　　　　　　　　　　印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日南町議会議員政治倫理条例第９条の規定に基づき、説明会の開催を請求します。</w:t>
      </w: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adjustRightInd/>
        <w:rPr>
          <w:rFonts w:ascii="ＭＳ 明朝" w:cs="Times New Roman"/>
        </w:rPr>
      </w:pPr>
    </w:p>
    <w:p w:rsidR="009E06EA" w:rsidRDefault="009E06EA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E06EA">
      <w:type w:val="continuous"/>
      <w:pgSz w:w="11906" w:h="16838"/>
      <w:pgMar w:top="1700" w:right="1134" w:bottom="1700" w:left="119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6EA" w:rsidRDefault="009E06EA">
      <w:r>
        <w:separator/>
      </w:r>
    </w:p>
  </w:endnote>
  <w:endnote w:type="continuationSeparator" w:id="0">
    <w:p w:rsidR="009E06EA" w:rsidRDefault="009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6EA" w:rsidRDefault="009E06E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E06EA" w:rsidRDefault="009E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73D6"/>
    <w:rsid w:val="001171D8"/>
    <w:rsid w:val="0028427E"/>
    <w:rsid w:val="004A73D6"/>
    <w:rsid w:val="0053600D"/>
    <w:rsid w:val="009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91C41C-827A-4550-8826-166F839C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1D8"/>
    <w:rPr>
      <w:rFonts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7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1D8"/>
    <w:rPr>
      <w:rFonts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日南町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発議第 １ 号</dc:title>
  <dc:subject/>
  <dc:creator> </dc:creator>
  <cp:keywords/>
  <dc:description/>
  <cp:lastModifiedBy>Hidenori Suzuki</cp:lastModifiedBy>
  <cp:revision>2</cp:revision>
  <dcterms:created xsi:type="dcterms:W3CDTF">2025-09-14T12:26:00Z</dcterms:created>
  <dcterms:modified xsi:type="dcterms:W3CDTF">2025-09-14T12:26:00Z</dcterms:modified>
</cp:coreProperties>
</file>