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utlineLvl w:val="0"/>
        <w:rPr>
          <w:rFonts w:hint="eastAsia"/>
        </w:rPr>
      </w:pPr>
      <w:r>
        <w:rPr>
          <w:rFonts w:hint="eastAsia"/>
          <w:sz w:val="24"/>
        </w:rPr>
        <w:t>様式第</w:t>
      </w:r>
      <w:r>
        <w:rPr>
          <w:rFonts w:hint="eastAsia"/>
          <w:sz w:val="24"/>
        </w:rPr>
        <w:t>8</w:t>
      </w:r>
      <w:r>
        <w:rPr>
          <w:rFonts w:hint="eastAsia"/>
          <w:sz w:val="24"/>
        </w:rPr>
        <w:t>号</w:t>
      </w:r>
      <w:r>
        <w:rPr>
          <w:rFonts w:hint="eastAsia"/>
          <w:sz w:val="24"/>
        </w:rPr>
        <w:t>(</w:t>
      </w:r>
      <w:r>
        <w:rPr>
          <w:rFonts w:hint="eastAsia"/>
          <w:sz w:val="24"/>
        </w:rPr>
        <w:t>第</w:t>
      </w:r>
      <w:r>
        <w:rPr>
          <w:rFonts w:hint="eastAsia"/>
          <w:sz w:val="24"/>
        </w:rPr>
        <w:t>5</w:t>
      </w:r>
      <w:r>
        <w:rPr>
          <w:rFonts w:hint="eastAsia"/>
          <w:sz w:val="24"/>
        </w:rPr>
        <w:t>条関係</w:t>
      </w:r>
      <w:r>
        <w:rPr>
          <w:rFonts w:hint="eastAsia"/>
          <w:sz w:val="24"/>
        </w:rPr>
        <w:t>)</w:t>
      </w:r>
    </w:p>
    <w:p>
      <w:pPr>
        <w:pStyle w:val="0"/>
        <w:ind w:right="420"/>
        <w:jc w:val="center"/>
        <w:rPr>
          <w:rFonts w:hint="eastAsia"/>
          <w:b w:val="1"/>
          <w:sz w:val="24"/>
        </w:rPr>
      </w:pPr>
      <w:r>
        <w:rPr>
          <w:rFonts w:hint="eastAsia"/>
          <w:b w:val="1"/>
          <w:sz w:val="28"/>
        </w:rPr>
        <w:t>養護廃止通知書</w:t>
      </w:r>
    </w:p>
    <w:p>
      <w:pPr>
        <w:pStyle w:val="0"/>
        <w:ind w:right="420"/>
        <w:jc w:val="right"/>
        <w:rPr>
          <w:rFonts w:hint="eastAsia"/>
        </w:rPr>
      </w:pPr>
    </w:p>
    <w:p>
      <w:pPr>
        <w:pStyle w:val="0"/>
        <w:ind w:right="420"/>
        <w:jc w:val="right"/>
        <w:rPr>
          <w:rFonts w:hint="eastAsia"/>
          <w:sz w:val="24"/>
        </w:rPr>
      </w:pPr>
      <w:r>
        <w:rPr>
          <w:rFonts w:hint="eastAsia"/>
          <w:sz w:val="24"/>
        </w:rPr>
        <w:t>第　　　　　号</w:t>
      </w:r>
    </w:p>
    <w:p>
      <w:pPr>
        <w:pStyle w:val="0"/>
        <w:ind w:right="420"/>
        <w:jc w:val="right"/>
        <w:rPr>
          <w:rFonts w:hint="eastAsia"/>
        </w:rPr>
      </w:pPr>
      <w:r>
        <w:rPr>
          <w:rFonts w:hint="eastAsia"/>
          <w:sz w:val="24"/>
        </w:rPr>
        <w:t>　　　　年　　月　　日</w:t>
      </w:r>
    </w:p>
    <w:p>
      <w:pPr>
        <w:pStyle w:val="0"/>
        <w:jc w:val="center"/>
        <w:rPr>
          <w:rFonts w:hint="eastAsia"/>
        </w:rPr>
      </w:pPr>
    </w:p>
    <w:p>
      <w:pPr>
        <w:pStyle w:val="0"/>
        <w:rPr>
          <w:rFonts w:hint="eastAsia"/>
        </w:rPr>
      </w:pPr>
      <w:r>
        <w:rPr>
          <w:rFonts w:hint="eastAsia"/>
        </w:rPr>
        <w:t>　　　　　　　　　　</w:t>
      </w:r>
    </w:p>
    <w:p>
      <w:pPr>
        <w:pStyle w:val="0"/>
        <w:rPr>
          <w:rFonts w:hint="eastAsia"/>
          <w:sz w:val="24"/>
        </w:rPr>
      </w:pPr>
      <w:r>
        <w:rPr>
          <w:rFonts w:hint="eastAsia"/>
          <w:sz w:val="24"/>
        </w:rPr>
        <w:t>　　　　　　　　　様</w:t>
      </w:r>
    </w:p>
    <w:p>
      <w:pPr>
        <w:pStyle w:val="0"/>
        <w:rPr>
          <w:rFonts w:hint="eastAsia"/>
        </w:rPr>
      </w:pPr>
    </w:p>
    <w:p>
      <w:pPr>
        <w:pStyle w:val="0"/>
        <w:ind w:right="420"/>
        <w:jc w:val="right"/>
        <w:rPr>
          <w:rFonts w:hint="eastAsia"/>
          <w:sz w:val="24"/>
        </w:rPr>
      </w:pPr>
      <w:r>
        <w:rPr>
          <w:rFonts w:hint="eastAsia"/>
          <w:sz w:val="24"/>
        </w:rPr>
        <w:t>御杖村長　　　　　　　　　　印</w:t>
      </w:r>
    </w:p>
    <w:p>
      <w:pPr>
        <w:pStyle w:val="0"/>
        <w:rPr>
          <w:rFonts w:hint="eastAsia"/>
        </w:rPr>
      </w:pPr>
    </w:p>
    <w:p>
      <w:pPr>
        <w:pStyle w:val="0"/>
        <w:spacing w:line="300" w:lineRule="auto"/>
        <w:ind w:firstLine="210" w:firstLineChars="100"/>
        <w:rPr>
          <w:rFonts w:hint="eastAsia"/>
          <w:sz w:val="24"/>
        </w:rPr>
      </w:pPr>
      <w:r>
        <w:rPr>
          <w:rFonts w:hint="eastAsia"/>
          <w:sz w:val="24"/>
        </w:rPr>
        <w:t>老人ホーム入所措置等実施要綱第５条２項の規定により下記のとおり養護の廃止を決定したので通知します。</w:t>
      </w:r>
    </w:p>
    <w:p>
      <w:pPr>
        <w:pStyle w:val="0"/>
        <w:jc w:val="center"/>
        <w:outlineLvl w:val="0"/>
        <w:rPr>
          <w:rFonts w:hint="eastAsia"/>
        </w:rPr>
      </w:pP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77"/>
        <w:gridCol w:w="4309"/>
        <w:gridCol w:w="1155"/>
        <w:gridCol w:w="2415"/>
      </w:tblGrid>
      <w:tr>
        <w:trPr>
          <w:cantSplit/>
          <w:trHeight w:val="837" w:hRule="atLeast"/>
        </w:trPr>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住所</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w:t>
            </w: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性別</w:t>
            </w:r>
          </w:p>
        </w:tc>
        <w:tc>
          <w:tcPr>
            <w:tcW w:w="2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男　　女</w:t>
            </w:r>
          </w:p>
        </w:tc>
      </w:tr>
      <w:tr>
        <w:trPr>
          <w:cantSplit/>
          <w:trHeight w:val="642" w:hRule="atLeast"/>
        </w:trPr>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ふりがな</w:t>
            </w:r>
          </w:p>
          <w:p>
            <w:pPr>
              <w:pStyle w:val="0"/>
              <w:jc w:val="distribute"/>
              <w:rPr>
                <w:rFonts w:hint="eastAsia"/>
                <w:sz w:val="24"/>
              </w:rPr>
            </w:pPr>
            <w:r>
              <w:rPr>
                <w:rFonts w:hint="eastAsia"/>
                <w:sz w:val="24"/>
              </w:rPr>
              <w:t>氏名</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w:t>
            </w: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生年</w:t>
            </w:r>
          </w:p>
          <w:p>
            <w:pPr>
              <w:pStyle w:val="0"/>
              <w:jc w:val="distribute"/>
              <w:rPr>
                <w:rFonts w:hint="eastAsia"/>
                <w:sz w:val="24"/>
              </w:rPr>
            </w:pPr>
            <w:r>
              <w:rPr>
                <w:rFonts w:hint="eastAsia"/>
                <w:sz w:val="24"/>
              </w:rPr>
              <w:t>月日</w:t>
            </w:r>
          </w:p>
        </w:tc>
        <w:tc>
          <w:tcPr>
            <w:tcW w:w="2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Chars="0"/>
              <w:jc w:val="right"/>
              <w:rPr>
                <w:rFonts w:hint="eastAsia"/>
                <w:sz w:val="24"/>
              </w:rPr>
            </w:pPr>
            <w:r>
              <w:rPr>
                <w:rFonts w:hint="eastAsia"/>
                <w:sz w:val="24"/>
              </w:rPr>
              <w:t>年　　月　　日</w:t>
            </w:r>
          </w:p>
        </w:tc>
      </w:tr>
      <w:tr>
        <w:trPr>
          <w:trHeight w:val="593" w:hRule="atLeast"/>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措置年月日</w:t>
            </w:r>
          </w:p>
        </w:tc>
        <w:tc>
          <w:tcPr>
            <w:tcW w:w="78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年　　　月　　　日</w:t>
            </w:r>
          </w:p>
        </w:tc>
      </w:tr>
      <w:tr>
        <w:trPr>
          <w:trHeight w:val="593" w:hRule="atLeast"/>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pacing w:val="30"/>
                <w:sz w:val="24"/>
                <w:fitText w:val="1440" w:id="1"/>
              </w:rPr>
              <w:t>廃止年月</w:t>
            </w:r>
            <w:r>
              <w:rPr>
                <w:rFonts w:hint="eastAsia"/>
                <w:sz w:val="24"/>
                <w:fitText w:val="1440" w:id="1"/>
              </w:rPr>
              <w:t>日</w:t>
            </w:r>
          </w:p>
        </w:tc>
        <w:tc>
          <w:tcPr>
            <w:tcW w:w="78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年　　　月　　　日</w:t>
            </w:r>
          </w:p>
        </w:tc>
      </w:tr>
      <w:tr>
        <w:trPr>
          <w:trHeight w:val="1117" w:hRule="atLeast"/>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廃止の理由</w:t>
            </w:r>
          </w:p>
        </w:tc>
        <w:tc>
          <w:tcPr>
            <w:tcW w:w="78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bl>
    <w:p>
      <w:pPr>
        <w:pStyle w:val="0"/>
        <w:rPr>
          <w:rFonts w:hint="eastAsia"/>
        </w:rPr>
      </w:pPr>
    </w:p>
    <w:p>
      <w:pPr>
        <w:pStyle w:val="0"/>
        <w:rPr>
          <w:rFonts w:hint="eastAsia"/>
          <w:sz w:val="24"/>
        </w:rPr>
      </w:pPr>
      <w:r>
        <w:rPr>
          <w:rFonts w:hint="eastAsia"/>
        </w:rPr>
        <w:t>　</w:t>
      </w:r>
      <w:r>
        <w:rPr>
          <w:rFonts w:hint="eastAsia"/>
          <w:sz w:val="24"/>
        </w:rPr>
        <w:t>この決定に不服があるときは、この決定があったことを知った日の翌日から起算して、</w:t>
      </w:r>
      <w:r>
        <w:rPr>
          <w:rFonts w:hint="eastAsia"/>
          <w:sz w:val="24"/>
        </w:rPr>
        <w:t>3</w:t>
      </w:r>
      <w:r>
        <w:rPr>
          <w:rFonts w:hint="eastAsia"/>
          <w:sz w:val="24"/>
        </w:rPr>
        <w:t>月以内に書面で御杖村長に対して、審査請求をすることができます</w:t>
      </w:r>
      <w:r>
        <w:rPr>
          <w:rFonts w:hint="eastAsia"/>
          <w:sz w:val="24"/>
        </w:rPr>
        <w:t>(</w:t>
      </w:r>
      <w:r>
        <w:rPr>
          <w:rFonts w:hint="eastAsia"/>
          <w:sz w:val="24"/>
        </w:rPr>
        <w:t>なお、この決定があったことを知った日の翌日から起算して</w:t>
      </w:r>
      <w:r>
        <w:rPr>
          <w:rFonts w:hint="eastAsia"/>
          <w:sz w:val="24"/>
        </w:rPr>
        <w:t>3</w:t>
      </w:r>
      <w:r>
        <w:rPr>
          <w:rFonts w:hint="eastAsia"/>
          <w:sz w:val="24"/>
        </w:rPr>
        <w:t>月以内であっても、この決定の翌日から起算して</w:t>
      </w:r>
      <w:r>
        <w:rPr>
          <w:rFonts w:hint="eastAsia"/>
          <w:sz w:val="24"/>
        </w:rPr>
        <w:t>1</w:t>
      </w:r>
      <w:r>
        <w:rPr>
          <w:rFonts w:hint="eastAsia"/>
          <w:sz w:val="24"/>
        </w:rPr>
        <w:t>年を経過すると審査請求をすることができなくなります。</w:t>
      </w:r>
      <w:r>
        <w:rPr>
          <w:rFonts w:hint="eastAsia"/>
          <w:sz w:val="24"/>
        </w:rPr>
        <w:t>)</w:t>
      </w:r>
      <w:r>
        <w:rPr>
          <w:rFonts w:hint="eastAsia"/>
          <w:sz w:val="24"/>
        </w:rPr>
        <w:t>。</w:t>
      </w:r>
    </w:p>
    <w:p>
      <w:pPr>
        <w:pStyle w:val="0"/>
        <w:rPr>
          <w:rFonts w:hint="eastAsia"/>
          <w:sz w:val="24"/>
        </w:rPr>
      </w:pPr>
      <w:r>
        <w:rPr>
          <w:rFonts w:hint="eastAsia"/>
          <w:sz w:val="24"/>
        </w:rPr>
        <w:t>　この決定については、この決定があったことを知った日の翌日から起算して</w:t>
      </w:r>
      <w:r>
        <w:rPr>
          <w:rFonts w:hint="eastAsia"/>
          <w:sz w:val="24"/>
        </w:rPr>
        <w:t>6</w:t>
      </w:r>
      <w:r>
        <w:rPr>
          <w:rFonts w:hint="eastAsia"/>
          <w:sz w:val="24"/>
        </w:rPr>
        <w:t>月以内に御杖村を被告として</w:t>
      </w:r>
      <w:r>
        <w:rPr>
          <w:rFonts w:hint="eastAsia"/>
          <w:sz w:val="24"/>
        </w:rPr>
        <w:t>(</w:t>
      </w:r>
      <w:r>
        <w:rPr>
          <w:rFonts w:hint="eastAsia"/>
          <w:sz w:val="24"/>
        </w:rPr>
        <w:t>訴訟において御杖村を代表とする者は御杖村長となります。</w:t>
      </w:r>
      <w:r>
        <w:rPr>
          <w:rFonts w:hint="eastAsia"/>
          <w:sz w:val="24"/>
        </w:rPr>
        <w:t>)</w:t>
      </w:r>
      <w:r>
        <w:rPr>
          <w:rFonts w:hint="eastAsia"/>
          <w:sz w:val="24"/>
        </w:rPr>
        <w:t>、処分の取消しの訴えを提起することができます</w:t>
      </w:r>
      <w:r>
        <w:rPr>
          <w:rFonts w:hint="eastAsia"/>
          <w:sz w:val="24"/>
        </w:rPr>
        <w:t>(</w:t>
      </w:r>
      <w:r>
        <w:rPr>
          <w:rFonts w:hint="eastAsia"/>
          <w:sz w:val="24"/>
        </w:rPr>
        <w:t>なお、この決定があったことを知った日の翌月から起算して</w:t>
      </w:r>
      <w:r>
        <w:rPr>
          <w:rFonts w:hint="eastAsia"/>
          <w:sz w:val="24"/>
        </w:rPr>
        <w:t>6</w:t>
      </w:r>
      <w:r>
        <w:rPr>
          <w:rFonts w:hint="eastAsia"/>
          <w:sz w:val="24"/>
        </w:rPr>
        <w:t>月以内であっても、この決定の日の翌日から起算して</w:t>
      </w:r>
      <w:r>
        <w:rPr>
          <w:rFonts w:hint="eastAsia"/>
          <w:sz w:val="24"/>
        </w:rPr>
        <w:t>1</w:t>
      </w:r>
      <w:r>
        <w:rPr>
          <w:rFonts w:hint="eastAsia"/>
          <w:sz w:val="24"/>
        </w:rPr>
        <w:t>年を経過すると処分の取消しの訴えを提起す</w:t>
      </w:r>
      <w:bookmarkStart w:id="0" w:name="_GoBack"/>
      <w:bookmarkEnd w:id="0"/>
      <w:r>
        <w:rPr>
          <w:rFonts w:hint="eastAsia"/>
          <w:sz w:val="24"/>
        </w:rPr>
        <w:t>ることができなくなります。</w:t>
      </w:r>
      <w:r>
        <w:rPr>
          <w:rFonts w:hint="eastAsia"/>
          <w:sz w:val="24"/>
        </w:rPr>
        <w:t>)</w:t>
      </w:r>
      <w:r>
        <w:rPr>
          <w:rFonts w:hint="eastAsia"/>
          <w:sz w:val="24"/>
        </w:rPr>
        <w:t>。ただし、上記の審査請求をした場合には、当該審査請求に対する裁決があったことを知った日の翌日から起算して</w:t>
      </w:r>
      <w:r>
        <w:rPr>
          <w:rFonts w:hint="eastAsia"/>
          <w:sz w:val="24"/>
        </w:rPr>
        <w:t>6</w:t>
      </w:r>
      <w:r>
        <w:rPr>
          <w:rFonts w:hint="eastAsia"/>
          <w:sz w:val="24"/>
        </w:rPr>
        <w:t>月以内に、処分の取消しの訴えをすることができます</w:t>
      </w:r>
      <w:r>
        <w:rPr>
          <w:rFonts w:hint="eastAsia"/>
          <w:sz w:val="24"/>
        </w:rPr>
        <w:t>(</w:t>
      </w:r>
      <w:r>
        <w:rPr>
          <w:rFonts w:hint="eastAsia"/>
          <w:sz w:val="24"/>
        </w:rPr>
        <w:t>なお、当該審査請求に対する裁決があったことを知った日の翌日から起算して</w:t>
      </w:r>
      <w:r>
        <w:rPr>
          <w:rFonts w:hint="eastAsia"/>
          <w:sz w:val="24"/>
        </w:rPr>
        <w:t>6</w:t>
      </w:r>
      <w:r>
        <w:rPr>
          <w:rFonts w:hint="eastAsia"/>
          <w:sz w:val="24"/>
        </w:rPr>
        <w:t>月以内であっても、当該裁決の日の翌日から起算して</w:t>
      </w:r>
      <w:r>
        <w:rPr>
          <w:rFonts w:hint="eastAsia"/>
          <w:sz w:val="24"/>
        </w:rPr>
        <w:t>1</w:t>
      </w:r>
      <w:r>
        <w:rPr>
          <w:rFonts w:hint="eastAsia"/>
          <w:sz w:val="24"/>
        </w:rPr>
        <w:t>年を経過すると処分の取消しの訴えを提起することができなくなります。</w:t>
      </w:r>
      <w:r>
        <w:rPr>
          <w:rFonts w:hint="eastAsia"/>
          <w:sz w:val="24"/>
        </w:rPr>
        <w:t>)</w:t>
      </w:r>
      <w:r>
        <w:rPr>
          <w:rFonts w:hint="eastAsia"/>
          <w:sz w:val="24"/>
        </w:rPr>
        <w:t>。</w:t>
      </w:r>
    </w:p>
    <w:sectPr>
      <w:footerReference r:id="rId5" w:type="even"/>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8"/>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wordWrap w:val="0"/>
      <w:autoSpaceDE w:val="0"/>
      <w:autoSpaceDN w:val="0"/>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Document Map"/>
    <w:basedOn w:val="0"/>
    <w:next w:val="21"/>
    <w:link w:val="0"/>
    <w:uiPriority w:val="0"/>
    <w:semiHidden/>
    <w:pPr>
      <w:shd w:val="clear" w:color="auto" w:fill="000080"/>
    </w:pPr>
    <w:rPr>
      <w:rFonts w:ascii="Arial" w:hAnsi="Arial" w:eastAsia="ＭＳ ゴシック"/>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11</Words>
  <Characters>630</Characters>
  <Application>JUST Note</Application>
  <Lines>44</Lines>
  <Paragraphs>25</Paragraphs>
  <CharactersWithSpaces>694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50313</cp:lastModifiedBy>
  <cp:lastPrinted>2002-09-27T00:43:00Z</cp:lastPrinted>
  <dcterms:created xsi:type="dcterms:W3CDTF">2002-09-26T08:27:00Z</dcterms:created>
  <dcterms:modified xsi:type="dcterms:W3CDTF">2025-01-20T02:27:38Z</dcterms:modified>
  <cp:revision>4</cp:revision>
</cp:coreProperties>
</file>