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様式第８号（第１０条関係）</w:t>
      </w:r>
    </w:p>
    <w:p>
      <w:pPr>
        <w:pStyle w:val="0"/>
        <w:widowControl w:val="1"/>
        <w:kinsoku w:val="0"/>
        <w:wordWrap w:val="0"/>
        <w:overflowPunct w:val="0"/>
        <w:autoSpaceDE w:val="0"/>
        <w:autoSpaceDN w:val="0"/>
        <w:ind w:left="220" w:hanging="220" w:hangingChars="100"/>
        <w:jc w:val="right"/>
        <w:rPr>
          <w:rFonts w:hint="default" w:ascii="ＭＳ 明朝" w:hAnsi="ＭＳ 明朝" w:eastAsia="ＭＳ 明朝"/>
          <w:kern w:val="0"/>
          <w:sz w:val="22"/>
        </w:rPr>
      </w:pPr>
      <w:bookmarkStart w:id="0" w:name="_Hlk172126732"/>
      <w:r>
        <w:rPr>
          <w:rFonts w:hint="eastAsia" w:ascii="ＭＳ 明朝" w:hAnsi="ＭＳ 明朝" w:eastAsia="ＭＳ 明朝"/>
          <w:kern w:val="0"/>
          <w:sz w:val="22"/>
        </w:rPr>
        <w:t>第　　　　　号</w:t>
      </w:r>
    </w:p>
    <w:p>
      <w:pPr>
        <w:pStyle w:val="0"/>
        <w:widowControl w:val="1"/>
        <w:kinsoku w:val="0"/>
        <w:overflowPunct w:val="0"/>
        <w:autoSpaceDE w:val="0"/>
        <w:autoSpaceDN w:val="0"/>
        <w:ind w:left="220" w:hanging="220" w:hangingChars="100"/>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widowControl w:val="1"/>
        <w:kinsoku w:val="0"/>
        <w:overflowPunct w:val="0"/>
        <w:autoSpaceDE w:val="0"/>
        <w:autoSpaceDN w:val="0"/>
        <w:ind w:left="220" w:hanging="220" w:hangingChars="100"/>
        <w:jc w:val="right"/>
        <w:rPr>
          <w:rFonts w:hint="default" w:ascii="ＭＳ 明朝" w:hAnsi="ＭＳ 明朝" w:eastAsia="ＭＳ 明朝"/>
          <w:kern w:val="0"/>
          <w:sz w:val="22"/>
        </w:rPr>
      </w:pPr>
    </w:p>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様</w:t>
      </w:r>
    </w:p>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p>
    <w:p>
      <w:pPr>
        <w:pStyle w:val="0"/>
        <w:widowControl w:val="1"/>
        <w:tabs>
          <w:tab w:val="left" w:leader="none" w:pos="6237"/>
        </w:tabs>
        <w:kinsoku w:val="0"/>
        <w:overflowPunct w:val="0"/>
        <w:autoSpaceDE w:val="0"/>
        <w:autoSpaceDN w:val="0"/>
        <w:ind w:right="2234" w:rightChars="1064"/>
        <w:jc w:val="right"/>
        <w:rPr>
          <w:rFonts w:hint="default" w:ascii="ＭＳ 明朝" w:hAnsi="ＭＳ 明朝" w:eastAsia="ＭＳ 明朝"/>
          <w:kern w:val="0"/>
          <w:sz w:val="22"/>
        </w:rPr>
      </w:pPr>
      <w:r>
        <w:rPr>
          <w:rFonts w:hint="eastAsia" w:ascii="ＭＳ 明朝" w:hAnsi="ＭＳ 明朝" w:eastAsia="ＭＳ 明朝"/>
          <w:kern w:val="0"/>
          <w:sz w:val="22"/>
        </w:rPr>
        <w:t>御杖村長　　　　　　　　　</w:t>
      </w:r>
    </w:p>
    <w:p>
      <w:pPr>
        <w:pStyle w:val="0"/>
        <w:widowControl w:val="1"/>
        <w:kinsoku w:val="0"/>
        <w:overflowPunct w:val="0"/>
        <w:autoSpaceDE w:val="0"/>
        <w:autoSpaceDN w:val="0"/>
        <w:jc w:val="left"/>
        <w:rPr>
          <w:rFonts w:hint="default" w:ascii="ＭＳ 明朝" w:hAnsi="ＭＳ 明朝" w:eastAsia="ＭＳ 明朝"/>
          <w:kern w:val="0"/>
          <w:sz w:val="22"/>
        </w:rPr>
      </w:pPr>
      <w:bookmarkEnd w:id="0"/>
    </w:p>
    <w:p>
      <w:pPr>
        <w:pStyle w:val="0"/>
        <w:widowControl w:val="1"/>
        <w:kinsoku w:val="0"/>
        <w:overflowPunct w:val="0"/>
        <w:autoSpaceDE w:val="0"/>
        <w:autoSpaceDN w:val="0"/>
        <w:ind w:left="220" w:hanging="220" w:hangingChars="100"/>
        <w:jc w:val="center"/>
        <w:rPr>
          <w:rFonts w:hint="default" w:ascii="ＭＳ 明朝" w:hAnsi="ＭＳ 明朝" w:eastAsia="ＭＳ 明朝"/>
          <w:kern w:val="0"/>
          <w:sz w:val="22"/>
        </w:rPr>
      </w:pPr>
      <w:r>
        <w:rPr>
          <w:rFonts w:hint="eastAsia" w:ascii="ＭＳ 明朝" w:hAnsi="ＭＳ 明朝" w:eastAsia="ＭＳ 明朝"/>
          <w:kern w:val="0"/>
          <w:sz w:val="22"/>
        </w:rPr>
        <w:t>保険給付の支払の一時差止通知書</w:t>
      </w:r>
    </w:p>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p>
    <w:p>
      <w:pPr>
        <w:pStyle w:val="0"/>
        <w:widowControl w:val="1"/>
        <w:ind w:firstLine="200" w:firstLineChars="100"/>
        <w:jc w:val="left"/>
        <w:rPr>
          <w:rFonts w:hint="default" w:ascii="ＭＳ 明朝" w:hAnsi="ＭＳ 明朝" w:eastAsia="ＭＳ 明朝"/>
          <w:kern w:val="0"/>
          <w:sz w:val="20"/>
        </w:rPr>
      </w:pPr>
      <w:r>
        <w:rPr>
          <w:rFonts w:hint="eastAsia" w:ascii="ＭＳ 明朝" w:hAnsi="ＭＳ 明朝" w:eastAsia="ＭＳ 明朝"/>
          <w:kern w:val="0"/>
          <w:sz w:val="20"/>
        </w:rPr>
        <w:t>あなたは、特別の事情がないのに国民健康保険税の滞納を続け、納期限から１年６か月が経過しましたので、※【法第６３条の２第２項の場合】（あなたは、特別の事情がないのに長期間国民健康保険税の滞納を続けておられますので、）国民健康保険法第６３条の２</w:t>
      </w:r>
      <w:r>
        <w:rPr>
          <w:rFonts w:hint="eastAsia" w:ascii="ＭＳ 明朝" w:hAnsi="ＭＳ 明朝" w:eastAsia="ＭＳ 明朝"/>
          <w:kern w:val="0"/>
          <w:sz w:val="20"/>
        </w:rPr>
        <w:t>(</w:t>
      </w:r>
      <w:r>
        <w:rPr>
          <w:rFonts w:hint="eastAsia" w:ascii="ＭＳ 明朝" w:hAnsi="ＭＳ 明朝" w:eastAsia="ＭＳ 明朝"/>
          <w:kern w:val="0"/>
          <w:sz w:val="20"/>
        </w:rPr>
        <w:t>第１項又は第２項</w:t>
      </w:r>
      <w:bookmarkStart w:id="1" w:name="_GoBack"/>
      <w:bookmarkEnd w:id="1"/>
      <w:r>
        <w:rPr>
          <w:rFonts w:hint="eastAsia" w:ascii="ＭＳ 明朝" w:hAnsi="ＭＳ 明朝" w:eastAsia="ＭＳ 明朝"/>
          <w:kern w:val="0"/>
          <w:sz w:val="20"/>
        </w:rPr>
        <w:t>)</w:t>
      </w:r>
      <w:r>
        <w:rPr>
          <w:rFonts w:hint="eastAsia" w:ascii="ＭＳ 明朝" w:hAnsi="ＭＳ 明朝" w:eastAsia="ＭＳ 明朝"/>
          <w:kern w:val="0"/>
          <w:sz w:val="20"/>
        </w:rPr>
        <w:t>の規定により、　　年　　月　　日以降に申請（請求）される保険給付につきましては、その支払を一時差し止めます。</w:t>
      </w:r>
    </w:p>
    <w:p>
      <w:pPr>
        <w:pStyle w:val="0"/>
        <w:widowControl w:val="1"/>
        <w:ind w:firstLine="200" w:firstLineChars="100"/>
        <w:jc w:val="left"/>
        <w:rPr>
          <w:rFonts w:hint="default" w:ascii="ＭＳ 明朝" w:hAnsi="ＭＳ 明朝" w:eastAsia="ＭＳ 明朝"/>
          <w:kern w:val="0"/>
          <w:sz w:val="20"/>
        </w:rPr>
      </w:pPr>
      <w:r>
        <w:rPr>
          <w:rFonts w:hint="eastAsia" w:ascii="ＭＳ 明朝" w:hAnsi="ＭＳ 明朝" w:eastAsia="ＭＳ 明朝"/>
          <w:kern w:val="0"/>
          <w:sz w:val="20"/>
        </w:rPr>
        <w:t>また、このまま更に滞納を続けられますと、一時差止めを行っている保険給付の額から滞納している国民健康保険税に相当する額又はその額以内の額を控除させていただくことになります。</w:t>
      </w:r>
    </w:p>
    <w:p>
      <w:pPr>
        <w:pStyle w:val="0"/>
        <w:widowControl w:val="1"/>
        <w:ind w:firstLine="200" w:firstLineChars="100"/>
        <w:jc w:val="left"/>
        <w:rPr>
          <w:rFonts w:hint="default" w:ascii="Century" w:hAnsi="Century" w:eastAsia="ＭＳ 明朝"/>
          <w:sz w:val="18"/>
        </w:rPr>
      </w:pPr>
      <w:r>
        <w:rPr>
          <w:rFonts w:hint="eastAsia" w:ascii="ＭＳ 明朝" w:hAnsi="ＭＳ 明朝" w:eastAsia="ＭＳ 明朝"/>
          <w:kern w:val="0"/>
          <w:sz w:val="20"/>
        </w:rPr>
        <w:t>なお、今回の保険給付の支払の一時差止めの原因となる国民健康保険税額の滞納額の内容は下記のとおりです。</w:t>
      </w:r>
    </w:p>
    <w:p>
      <w:pPr>
        <w:pStyle w:val="0"/>
        <w:widowControl w:val="1"/>
        <w:ind w:firstLine="180" w:firstLineChars="100"/>
        <w:jc w:val="left"/>
        <w:rPr>
          <w:rFonts w:hint="default" w:ascii="Century" w:hAnsi="Century" w:eastAsia="ＭＳ 明朝"/>
          <w:sz w:val="18"/>
        </w:rPr>
      </w:pPr>
      <w:r>
        <w:rPr>
          <w:rFonts w:hint="eastAsia" w:ascii="Century" w:hAnsi="Century" w:eastAsia="ＭＳ 明朝"/>
          <w:sz w:val="18"/>
        </w:rPr>
        <w:t xml:space="preserve">                                     </w:t>
      </w:r>
    </w:p>
    <w:p>
      <w:pPr>
        <w:pStyle w:val="0"/>
        <w:widowControl w:val="1"/>
        <w:jc w:val="center"/>
        <w:rPr>
          <w:rFonts w:hint="default" w:ascii="Century" w:hAnsi="Century" w:eastAsia="ＭＳ 明朝"/>
          <w:sz w:val="20"/>
        </w:rPr>
      </w:pPr>
      <w:r>
        <w:rPr>
          <w:rFonts w:hint="eastAsia" w:ascii="Century" w:hAnsi="Century" w:eastAsia="ＭＳ 明朝"/>
          <w:sz w:val="20"/>
        </w:rPr>
        <w:t>記</w:t>
      </w:r>
    </w:p>
    <w:p>
      <w:pPr>
        <w:pStyle w:val="0"/>
        <w:widowControl w:val="1"/>
        <w:ind w:firstLine="200" w:firstLineChars="100"/>
        <w:jc w:val="left"/>
        <w:rPr>
          <w:rFonts w:hint="default" w:ascii="Century" w:hAnsi="Century" w:eastAsia="ＭＳ 明朝"/>
          <w:sz w:val="20"/>
        </w:rPr>
      </w:pPr>
    </w:p>
    <w:p>
      <w:pPr>
        <w:pStyle w:val="0"/>
        <w:widowControl w:val="1"/>
        <w:jc w:val="left"/>
        <w:rPr>
          <w:rFonts w:hint="default" w:ascii="Century" w:hAnsi="Century" w:eastAsia="ＭＳ 明朝"/>
          <w:sz w:val="20"/>
        </w:rPr>
      </w:pPr>
      <w:r>
        <w:rPr>
          <w:rFonts w:hint="eastAsia" w:ascii="Century" w:hAnsi="Century" w:eastAsia="ＭＳ 明朝"/>
          <w:sz w:val="20"/>
        </w:rPr>
        <w:t>１　保険給付の支払の一時差止めの原因となる国民健康保険税額の滞納額の内容（督促手数料は除く。）</w:t>
      </w:r>
    </w:p>
    <w:tbl>
      <w:tblPr>
        <w:tblStyle w:val="11"/>
        <w:tblW w:w="91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7"/>
        <w:gridCol w:w="1701"/>
        <w:gridCol w:w="2694"/>
        <w:gridCol w:w="3111"/>
      </w:tblGrid>
      <w:tr>
        <w:trPr>
          <w:trHeight w:val="335"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0"/>
              </w:rPr>
            </w:pPr>
            <w:r>
              <w:rPr>
                <w:rFonts w:hint="eastAsia" w:ascii="Century" w:hAnsi="Century" w:eastAsia="ＭＳ 明朝"/>
                <w:sz w:val="20"/>
              </w:rPr>
              <w:t>年　度</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Century" w:hAnsi="Century" w:eastAsia="ＭＳ 明朝"/>
                <w:sz w:val="20"/>
              </w:rPr>
            </w:pPr>
            <w:r>
              <w:rPr>
                <w:rFonts w:hint="eastAsia" w:ascii="Century" w:hAnsi="Century" w:eastAsia="ＭＳ 明朝"/>
                <w:sz w:val="20"/>
              </w:rPr>
              <w:t>期　別</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Century" w:hAnsi="Century" w:eastAsia="ＭＳ 明朝"/>
                <w:sz w:val="20"/>
              </w:rPr>
            </w:pPr>
            <w:r>
              <w:rPr>
                <w:rFonts w:hint="eastAsia" w:ascii="Century" w:hAnsi="Century" w:eastAsia="ＭＳ 明朝"/>
                <w:sz w:val="20"/>
              </w:rPr>
              <w:t>金　額</w:t>
            </w: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sz w:val="20"/>
              </w:rPr>
            </w:pPr>
            <w:r>
              <w:rPr>
                <w:rFonts w:hint="eastAsia" w:ascii="Century" w:hAnsi="Century" w:eastAsia="ＭＳ 明朝"/>
                <w:sz w:val="20"/>
              </w:rPr>
              <w:t>納　期　限</w:t>
            </w:r>
          </w:p>
        </w:tc>
      </w:tr>
      <w:tr>
        <w:trPr>
          <w:trHeight w:val="2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r>
              <w:rPr>
                <w:rFonts w:hint="eastAsia" w:ascii="Century" w:hAnsi="Century" w:eastAsia="ＭＳ 明朝"/>
                <w:sz w:val="20"/>
              </w:rPr>
              <w:t>円</w:t>
            </w: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center"/>
              <w:rPr>
                <w:rFonts w:hint="default" w:ascii="Century" w:hAnsi="Century" w:eastAsia="ＭＳ 明朝"/>
                <w:sz w:val="20"/>
              </w:rPr>
            </w:pPr>
            <w:r>
              <w:rPr>
                <w:rFonts w:hint="eastAsia" w:ascii="Century" w:hAnsi="Century" w:eastAsia="ＭＳ 明朝"/>
                <w:sz w:val="20"/>
              </w:rPr>
              <w:t>年　　月　　日</w:t>
            </w:r>
          </w:p>
        </w:tc>
      </w:tr>
    </w:tbl>
    <w:p>
      <w:pPr>
        <w:pStyle w:val="0"/>
        <w:widowControl w:val="1"/>
        <w:kinsoku w:val="0"/>
        <w:overflowPunct w:val="0"/>
        <w:autoSpaceDE w:val="0"/>
        <w:autoSpaceDN w:val="0"/>
        <w:jc w:val="left"/>
        <w:rPr>
          <w:rFonts w:hint="default" w:ascii="ＭＳ 明朝" w:hAnsi="ＭＳ 明朝" w:eastAsia="ＭＳ 明朝"/>
          <w:kern w:val="0"/>
        </w:rPr>
      </w:pPr>
    </w:p>
    <w:p>
      <w:pPr>
        <w:pStyle w:val="0"/>
        <w:widowControl w:val="1"/>
        <w:kinsoku w:val="0"/>
        <w:overflowPunct w:val="0"/>
        <w:autoSpaceDE w:val="0"/>
        <w:autoSpaceDN w:val="0"/>
        <w:snapToGrid w:val="0"/>
        <w:spacing w:line="420" w:lineRule="auto"/>
        <w:jc w:val="left"/>
        <w:rPr>
          <w:rFonts w:hint="default" w:ascii="ＭＳ 明朝" w:hAnsi="ＭＳ 明朝" w:eastAsia="ＭＳ 明朝"/>
          <w:kern w:val="0"/>
          <w:sz w:val="16"/>
        </w:rPr>
      </w:pPr>
      <w:r>
        <w:rPr>
          <w:rFonts w:hint="eastAsia" w:ascii="ＭＳ 明朝" w:hAnsi="ＭＳ 明朝" w:eastAsia="ＭＳ 明朝"/>
          <w:kern w:val="0"/>
          <w:sz w:val="16"/>
        </w:rPr>
        <w:t>＜注意事項等＞</w:t>
      </w:r>
    </w:p>
    <w:p>
      <w:pPr>
        <w:pStyle w:val="0"/>
        <w:widowControl w:val="1"/>
        <w:kinsoku w:val="0"/>
        <w:overflowPunct w:val="0"/>
        <w:autoSpaceDE w:val="0"/>
        <w:autoSpaceDN w:val="0"/>
        <w:snapToGrid w:val="0"/>
        <w:spacing w:line="420" w:lineRule="auto"/>
        <w:jc w:val="left"/>
        <w:rPr>
          <w:rFonts w:hint="default" w:ascii="ＭＳ 明朝" w:hAnsi="ＭＳ 明朝" w:eastAsia="ＭＳ 明朝"/>
          <w:kern w:val="0"/>
          <w:sz w:val="16"/>
        </w:rPr>
      </w:pPr>
      <w:r>
        <w:rPr>
          <w:rFonts w:hint="eastAsia" w:ascii="ＭＳ 明朝" w:hAnsi="ＭＳ 明朝" w:eastAsia="ＭＳ 明朝"/>
          <w:kern w:val="0"/>
          <w:sz w:val="16"/>
        </w:rPr>
        <w:t>１　次の事由に該当するに至った場合は、保険給付の支払の一時差止めを解除し、保険給付の支払を行います。</w:t>
      </w:r>
    </w:p>
    <w:p>
      <w:pPr>
        <w:pStyle w:val="0"/>
        <w:widowControl w:val="1"/>
        <w:kinsoku w:val="0"/>
        <w:overflowPunct w:val="0"/>
        <w:autoSpaceDE w:val="0"/>
        <w:autoSpaceDN w:val="0"/>
        <w:snapToGrid w:val="0"/>
        <w:spacing w:line="420" w:lineRule="auto"/>
        <w:ind w:left="320" w:hanging="320" w:hangingChars="200"/>
        <w:jc w:val="left"/>
        <w:rPr>
          <w:rFonts w:hint="default" w:ascii="ＭＳ 明朝" w:hAnsi="ＭＳ 明朝" w:eastAsia="ＭＳ 明朝"/>
          <w:kern w:val="0"/>
          <w:sz w:val="16"/>
        </w:rPr>
      </w:pPr>
      <w:r>
        <w:rPr>
          <w:rFonts w:hint="eastAsia" w:ascii="ＭＳ 明朝" w:hAnsi="ＭＳ 明朝" w:eastAsia="ＭＳ 明朝"/>
          <w:kern w:val="0"/>
          <w:sz w:val="16"/>
        </w:rPr>
        <w:t>　　・滞納している保険税を納めたとき</w:t>
      </w:r>
    </w:p>
    <w:p>
      <w:pPr>
        <w:pStyle w:val="0"/>
        <w:widowControl w:val="1"/>
        <w:kinsoku w:val="0"/>
        <w:overflowPunct w:val="0"/>
        <w:autoSpaceDE w:val="0"/>
        <w:autoSpaceDN w:val="0"/>
        <w:snapToGrid w:val="0"/>
        <w:spacing w:line="420" w:lineRule="auto"/>
        <w:ind w:left="320" w:hanging="320" w:hangingChars="200"/>
        <w:jc w:val="left"/>
        <w:rPr>
          <w:rFonts w:hint="default" w:ascii="ＭＳ 明朝" w:hAnsi="ＭＳ 明朝" w:eastAsia="ＭＳ 明朝"/>
          <w:kern w:val="0"/>
          <w:sz w:val="16"/>
        </w:rPr>
      </w:pPr>
      <w:r>
        <w:rPr>
          <w:rFonts w:hint="eastAsia" w:ascii="ＭＳ 明朝" w:hAnsi="ＭＳ 明朝" w:eastAsia="ＭＳ 明朝"/>
          <w:kern w:val="0"/>
          <w:sz w:val="16"/>
        </w:rPr>
        <w:t>　　・災害その他特別の事情が生じたとき</w:t>
      </w:r>
    </w:p>
    <w:p>
      <w:pPr>
        <w:pStyle w:val="0"/>
        <w:widowControl w:val="1"/>
        <w:kinsoku w:val="0"/>
        <w:overflowPunct w:val="0"/>
        <w:autoSpaceDE w:val="0"/>
        <w:autoSpaceDN w:val="0"/>
        <w:snapToGrid w:val="0"/>
        <w:spacing w:line="420" w:lineRule="auto"/>
        <w:ind w:left="480" w:hanging="480" w:hangingChars="300"/>
        <w:jc w:val="left"/>
        <w:rPr>
          <w:rFonts w:hint="default" w:ascii="ＭＳ 明朝" w:hAnsi="ＭＳ 明朝" w:eastAsia="ＭＳ 明朝"/>
          <w:kern w:val="0"/>
          <w:sz w:val="16"/>
        </w:rPr>
      </w:pPr>
      <w:r>
        <w:rPr>
          <w:rFonts w:hint="eastAsia" w:ascii="ＭＳ 明朝" w:hAnsi="ＭＳ 明朝" w:eastAsia="ＭＳ 明朝"/>
          <w:kern w:val="0"/>
          <w:sz w:val="16"/>
        </w:rPr>
        <w:t>　　・国民健康保険法第５４条の３第１項に規定する原爆一般疾病医療費の支給等を受けることができるに至ったとき</w:t>
      </w:r>
    </w:p>
    <w:p>
      <w:pPr>
        <w:pStyle w:val="0"/>
        <w:widowControl w:val="1"/>
        <w:kinsoku w:val="0"/>
        <w:overflowPunct w:val="0"/>
        <w:autoSpaceDE w:val="0"/>
        <w:autoSpaceDN w:val="0"/>
        <w:ind w:left="160" w:hanging="160" w:hangingChars="100"/>
        <w:jc w:val="left"/>
        <w:rPr>
          <w:rFonts w:hint="default" w:ascii="ＭＳ 明朝" w:hAnsi="ＭＳ 明朝" w:eastAsia="ＭＳ 明朝"/>
          <w:kern w:val="0"/>
          <w:sz w:val="16"/>
        </w:rPr>
      </w:pPr>
      <w:r>
        <w:rPr>
          <w:rFonts w:hint="eastAsia" w:ascii="ＭＳ 明朝" w:hAnsi="ＭＳ 明朝" w:eastAsia="ＭＳ 明朝"/>
          <w:kern w:val="0"/>
          <w:sz w:val="16"/>
        </w:rPr>
        <w:t>２　納付されたにもかかわらず、本状が届いた場合は、郵送による行き違いですので御了承ください。</w:t>
      </w:r>
    </w:p>
    <w:p>
      <w:pPr>
        <w:pStyle w:val="0"/>
        <w:widowControl w:val="1"/>
        <w:kinsoku w:val="0"/>
        <w:overflowPunct w:val="0"/>
        <w:autoSpaceDE w:val="0"/>
        <w:autoSpaceDN w:val="0"/>
        <w:ind w:left="160" w:hanging="160" w:hangingChars="100"/>
        <w:jc w:val="left"/>
        <w:rPr>
          <w:rFonts w:hint="default" w:ascii="ＭＳ 明朝" w:hAnsi="ＭＳ 明朝" w:eastAsia="ＭＳ 明朝"/>
          <w:kern w:val="0"/>
          <w:sz w:val="22"/>
        </w:rPr>
      </w:pPr>
      <w:r>
        <w:rPr>
          <w:rFonts w:hint="eastAsia" w:ascii="ＭＳ 明朝" w:hAnsi="ＭＳ 明朝" w:eastAsia="ＭＳ 明朝"/>
          <w:kern w:val="0"/>
          <w:sz w:val="16"/>
        </w:rPr>
        <w:t>３　この処分に不服がある場合は、行政不服審査法（平成２６年法律第６８号）第８２条第１項の規定に基づき、この通知を受けた日の翌日から起算して３か月以内に奈良県国民健康保険審査会に対して審査請求をすることができます。なお、この処分の日の翌日から起算して１年を経過すると審査請求をすることができなくなります。</w:t>
      </w:r>
    </w:p>
    <w:p>
      <w:pPr>
        <w:pStyle w:val="0"/>
        <w:widowControl w:val="1"/>
        <w:kinsoku w:val="0"/>
        <w:overflowPunct w:val="0"/>
        <w:autoSpaceDE w:val="0"/>
        <w:autoSpaceDN w:val="0"/>
        <w:ind w:left="160" w:hanging="160" w:hangingChars="100"/>
        <w:jc w:val="left"/>
        <w:rPr>
          <w:rFonts w:hint="default" w:ascii="ＭＳ 明朝" w:hAnsi="ＭＳ 明朝" w:eastAsia="ＭＳ 明朝"/>
          <w:kern w:val="0"/>
          <w:sz w:val="16"/>
        </w:rPr>
      </w:pPr>
      <w:r>
        <w:rPr>
          <w:rFonts w:hint="eastAsia" w:ascii="ＭＳ 明朝" w:hAnsi="ＭＳ 明朝" w:eastAsia="ＭＳ 明朝"/>
          <w:kern w:val="0"/>
          <w:sz w:val="16"/>
        </w:rPr>
        <w:t>４　国民健康保険税の滞納の状況は裏面のとおりです。</w:t>
      </w:r>
    </w:p>
    <w:p>
      <w:pPr>
        <w:pStyle w:val="0"/>
        <w:widowControl w:val="1"/>
        <w:kinsoku w:val="0"/>
        <w:overflowPunct w:val="0"/>
        <w:autoSpaceDE w:val="0"/>
        <w:autoSpaceDN w:val="0"/>
        <w:ind w:left="160" w:hanging="160" w:hangingChars="100"/>
        <w:jc w:val="left"/>
        <w:rPr>
          <w:rFonts w:hint="default" w:ascii="ＭＳ 明朝" w:hAnsi="ＭＳ 明朝" w:eastAsia="ＭＳ 明朝"/>
          <w:kern w:val="0"/>
          <w:sz w:val="18"/>
        </w:rPr>
      </w:pPr>
      <w:r>
        <w:rPr>
          <w:rFonts w:hint="eastAsia" w:ascii="ＭＳ 明朝" w:hAnsi="ＭＳ 明朝" w:eastAsia="ＭＳ 明朝"/>
          <w:kern w:val="0"/>
          <w:sz w:val="16"/>
        </w:rPr>
        <w:t>５　お問合せ先　　</w:t>
      </w:r>
      <w:r>
        <w:rPr>
          <w:rFonts w:hint="eastAsia" w:ascii="ＭＳ 明朝" w:hAnsi="ＭＳ 明朝" w:eastAsia="ＭＳ 明朝"/>
          <w:kern w:val="0"/>
          <w:sz w:val="18"/>
        </w:rPr>
        <w:t>住民生活課　国民健康保険係　（０７４５－９５－２００１）</w:t>
      </w:r>
    </w:p>
    <w:p>
      <w:pPr>
        <w:pStyle w:val="0"/>
        <w:widowControl w:val="1"/>
        <w:kinsoku w:val="0"/>
        <w:overflowPunct w:val="0"/>
        <w:autoSpaceDE w:val="0"/>
        <w:autoSpaceDN w:val="0"/>
        <w:ind w:left="160" w:hanging="160" w:hangingChars="100"/>
        <w:jc w:val="left"/>
        <w:rPr>
          <w:rFonts w:hint="default" w:ascii="ＭＳ 明朝" w:hAnsi="ＭＳ 明朝" w:eastAsia="ＭＳ 明朝"/>
          <w:kern w:val="0"/>
          <w:sz w:val="16"/>
        </w:rPr>
      </w:pPr>
    </w:p>
    <w:p>
      <w:pPr>
        <w:pStyle w:val="0"/>
        <w:widowControl w:val="1"/>
        <w:kinsoku w:val="0"/>
        <w:overflowPunct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（様式第８号　裏面）</w:t>
      </w:r>
    </w:p>
    <w:p>
      <w:pPr>
        <w:pStyle w:val="0"/>
        <w:widowControl w:val="1"/>
        <w:tabs>
          <w:tab w:val="center" w:leader="none" w:pos="4606"/>
        </w:tabs>
        <w:kinsoku w:val="0"/>
        <w:overflowPunct w:val="0"/>
        <w:autoSpaceDE w:val="0"/>
        <w:autoSpaceDN w:val="0"/>
        <w:jc w:val="left"/>
        <w:rPr>
          <w:rFonts w:hint="default" w:ascii="ＭＳ 明朝" w:hAnsi="ＭＳ 明朝" w:eastAsia="ＭＳ 明朝"/>
          <w:kern w:val="0"/>
          <w:sz w:val="22"/>
        </w:rPr>
      </w:pPr>
      <w:r>
        <w:rPr>
          <w:rFonts w:hint="default" w:ascii="ＭＳ 明朝" w:hAnsi="ＭＳ 明朝" w:eastAsia="ＭＳ 明朝"/>
          <w:kern w:val="0"/>
          <w:sz w:val="22"/>
        </w:rPr>
        <w:tab/>
      </w:r>
      <w:r>
        <w:rPr>
          <w:rFonts w:hint="eastAsia" w:ascii="ＭＳ 明朝" w:hAnsi="ＭＳ 明朝" w:eastAsia="ＭＳ 明朝"/>
          <w:kern w:val="0"/>
          <w:sz w:val="22"/>
        </w:rPr>
        <w:t>国民健康保険税の滞納の状況</w:t>
      </w:r>
    </w:p>
    <w:tbl>
      <w:tblPr>
        <w:tblStyle w:val="11"/>
        <w:tblW w:w="91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7"/>
        <w:gridCol w:w="1701"/>
        <w:gridCol w:w="2694"/>
        <w:gridCol w:w="3111"/>
      </w:tblGrid>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80" w:lineRule="auto"/>
              <w:jc w:val="center"/>
              <w:rPr>
                <w:rFonts w:hint="default" w:ascii="Century" w:hAnsi="Century" w:eastAsia="ＭＳ 明朝"/>
                <w:sz w:val="22"/>
              </w:rPr>
            </w:pPr>
            <w:r>
              <w:rPr>
                <w:rFonts w:hint="eastAsia" w:ascii="Century" w:hAnsi="Century" w:eastAsia="ＭＳ 明朝"/>
                <w:sz w:val="22"/>
              </w:rPr>
              <w:t>年　度</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2"/>
              </w:rPr>
            </w:pPr>
            <w:r>
              <w:rPr>
                <w:rFonts w:hint="eastAsia" w:ascii="Century" w:hAnsi="Century" w:eastAsia="ＭＳ 明朝"/>
                <w:sz w:val="22"/>
              </w:rPr>
              <w:t>期　別</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center"/>
              <w:rPr>
                <w:rFonts w:hint="default" w:ascii="Century" w:hAnsi="Century" w:eastAsia="ＭＳ 明朝"/>
                <w:sz w:val="22"/>
              </w:rPr>
            </w:pPr>
            <w:r>
              <w:rPr>
                <w:rFonts w:hint="eastAsia" w:ascii="Century" w:hAnsi="Century" w:eastAsia="ＭＳ 明朝"/>
                <w:sz w:val="22"/>
              </w:rPr>
              <w:t>金　額</w:t>
            </w: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80" w:lineRule="auto"/>
              <w:jc w:val="center"/>
              <w:rPr>
                <w:rFonts w:hint="default" w:ascii="Century" w:hAnsi="Century" w:eastAsia="ＭＳ 明朝"/>
                <w:sz w:val="22"/>
              </w:rPr>
            </w:pPr>
            <w:r>
              <w:rPr>
                <w:rFonts w:hint="eastAsia" w:ascii="Century" w:hAnsi="Century" w:eastAsia="ＭＳ 明朝"/>
                <w:sz w:val="22"/>
              </w:rPr>
              <w:t>納　期　限</w:t>
            </w: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812"/>
              <w:jc w:val="lef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sz w:val="2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r>
        <w:trPr>
          <w:trHeight w:val="680"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eastAsia="ＭＳ 明朝"/>
              </w:rPr>
            </w:pPr>
            <w:r>
              <w:rPr>
                <w:rFonts w:hint="eastAsia" w:ascii="Century" w:hAnsi="Century" w:eastAsia="ＭＳ 明朝"/>
                <w:sz w:val="22"/>
              </w:rPr>
              <w:t>合　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Century" w:hAnsi="Century" w:eastAsia="ＭＳ 明朝"/>
                <w:sz w:val="20"/>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Century" w:hAnsi="Century" w:eastAsia="ＭＳ 明朝"/>
                <w:sz w:val="20"/>
              </w:rPr>
            </w:pPr>
          </w:p>
        </w:tc>
        <w:tc>
          <w:tcPr>
            <w:tcW w:w="3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00" w:firstLineChars="200"/>
              <w:jc w:val="left"/>
              <w:rPr>
                <w:rFonts w:hint="default" w:ascii="Century" w:hAnsi="Century" w:eastAsia="ＭＳ 明朝"/>
                <w:sz w:val="20"/>
              </w:rPr>
            </w:pPr>
          </w:p>
        </w:tc>
      </w:tr>
    </w:tbl>
    <w:p>
      <w:pPr>
        <w:pStyle w:val="0"/>
        <w:keepNext w:val="0"/>
        <w:pageBreakBefore w:val="0"/>
        <w:widowControl w:val="0"/>
        <w:snapToGrid w:val="0"/>
        <w:rPr>
          <w:rFonts w:hint="eastAsia"/>
        </w:rPr>
      </w:pPr>
    </w:p>
    <w:sectPr>
      <w:pgSz w:w="11906" w:h="16838"/>
      <w:pgMar w:top="1418" w:right="1418" w:bottom="1418"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0</Words>
  <Characters>815</Characters>
  <Application>JUST Note</Application>
  <Lines>118</Lines>
  <Paragraphs>34</Paragraphs>
  <Company>御杖村</Company>
  <CharactersWithSpaces>921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h-ideue</dc:creator>
  <cp:lastModifiedBy>43031</cp:lastModifiedBy>
  <dcterms:created xsi:type="dcterms:W3CDTF">2024-11-28T05:59:00Z</dcterms:created>
  <dcterms:modified xsi:type="dcterms:W3CDTF">2024-12-02T04:54:36Z</dcterms:modified>
  <cp:revision>1</cp:revision>
</cp:coreProperties>
</file>