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36</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御杖村情報公開・個人情報保護・行政不服審査会　御中</w:t>
      </w:r>
    </w:p>
    <w:p>
      <w:pPr>
        <w:pStyle w:val="0"/>
        <w:rPr>
          <w:rFonts w:hint="default" w:ascii="ＭＳ 明朝" w:hAnsi="ＭＳ 明朝" w:eastAsia="ＭＳ 明朝"/>
        </w:rPr>
      </w:pPr>
    </w:p>
    <w:p>
      <w:pPr>
        <w:pStyle w:val="0"/>
        <w:jc w:val="right"/>
        <w:rPr>
          <w:rFonts w:hint="default" w:ascii="ＭＳ 明朝" w:hAnsi="ＭＳ 明朝"/>
          <w:kern w:val="0"/>
        </w:rPr>
      </w:pPr>
      <w:r>
        <w:rPr>
          <w:rFonts w:hint="default" w:ascii="ＭＳ 明朝" w:hAnsi="ＭＳ 明朝"/>
          <w:kern w:val="0"/>
        </w:rPr>
        <w:t>(</w:t>
      </w:r>
      <w:r>
        <w:rPr>
          <w:rFonts w:hint="eastAsia" w:ascii="ＭＳ 明朝" w:hAnsi="ＭＳ 明朝"/>
          <w:kern w:val="0"/>
        </w:rPr>
        <w:t>実施機関</w:t>
      </w:r>
      <w:r>
        <w:rPr>
          <w:rFonts w:hint="default" w:ascii="ＭＳ 明朝" w:hAnsi="ＭＳ 明朝"/>
          <w:kern w:val="0"/>
        </w:rPr>
        <w:t>)</w:t>
      </w:r>
    </w:p>
    <w:p>
      <w:pPr>
        <w:pStyle w:val="0"/>
        <w:rPr>
          <w:rFonts w:hint="default" w:ascii="ＭＳ 明朝" w:hAnsi="ＭＳ 明朝" w:eastAsia="ＭＳ 明朝"/>
          <w:kern w:val="0"/>
        </w:rPr>
      </w:pPr>
    </w:p>
    <w:p>
      <w:pPr>
        <w:pStyle w:val="0"/>
        <w:jc w:val="center"/>
        <w:rPr>
          <w:rFonts w:hint="default" w:ascii="ＭＳ 明朝" w:hAnsi="ＭＳ 明朝" w:eastAsia="ＭＳ 明朝"/>
        </w:rPr>
      </w:pPr>
      <w:r>
        <w:rPr>
          <w:rFonts w:hint="eastAsia" w:ascii="ＭＳ 明朝" w:hAnsi="ＭＳ 明朝"/>
        </w:rPr>
        <w:t>諮　　問　　書</w:t>
      </w:r>
    </w:p>
    <w:p>
      <w:pPr>
        <w:pStyle w:val="0"/>
        <w:jc w:val="center"/>
        <w:rPr>
          <w:rFonts w:hint="default" w:ascii="ＭＳ 明朝" w:hAnsi="ＭＳ 明朝" w:eastAsia="ＭＳ 明朝"/>
        </w:rPr>
      </w:pPr>
      <w:r>
        <w:rPr>
          <w:rFonts w:hint="default" w:ascii="ＭＳ 明朝" w:hAnsi="ＭＳ 明朝"/>
          <w:color w:val="000000"/>
          <w:kern w:val="0"/>
        </w:rPr>
        <w:t>(</w:t>
      </w:r>
      <w:r>
        <w:rPr>
          <w:rFonts w:hint="eastAsia" w:ascii="ＭＳ 明朝" w:hAnsi="ＭＳ 明朝"/>
          <w:color w:val="000000"/>
          <w:kern w:val="0"/>
        </w:rPr>
        <w:t>開示請求・訂正請求・利用停止請求に係る不作為</w:t>
      </w:r>
      <w:r>
        <w:rPr>
          <w:rFonts w:hint="default" w:ascii="ＭＳ 明朝" w:hAnsi="ＭＳ 明朝"/>
          <w:color w:val="000000"/>
          <w:kern w:val="0"/>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個人情報の保護に関する法律第</w:t>
      </w:r>
      <w:r>
        <w:rPr>
          <w:rFonts w:hint="default" w:ascii="ＭＳ 明朝" w:hAnsi="ＭＳ 明朝"/>
        </w:rPr>
        <w:t>76</w:t>
      </w:r>
      <w:r>
        <w:rPr>
          <w:rFonts w:hint="eastAsia" w:ascii="ＭＳ 明朝" w:hAnsi="ＭＳ 明朝"/>
        </w:rPr>
        <w:t>条の規定に基づく開示請求［個人情報の保護に関する法律第</w:t>
      </w:r>
      <w:r>
        <w:rPr>
          <w:rFonts w:hint="default" w:ascii="ＭＳ 明朝" w:hAnsi="ＭＳ 明朝"/>
        </w:rPr>
        <w:t>90</w:t>
      </w:r>
      <w:r>
        <w:rPr>
          <w:rFonts w:hint="eastAsia" w:ascii="ＭＳ 明朝" w:hAnsi="ＭＳ 明朝"/>
        </w:rPr>
        <w:t>条の規定による訂正請求、個人情報の保護に関する法律第</w:t>
      </w:r>
      <w:r>
        <w:rPr>
          <w:rFonts w:hint="default" w:ascii="ＭＳ 明朝" w:hAnsi="ＭＳ 明朝"/>
        </w:rPr>
        <w:t>98</w:t>
      </w:r>
      <w:r>
        <w:rPr>
          <w:rFonts w:hint="eastAsia" w:ascii="ＭＳ 明朝" w:hAnsi="ＭＳ 明朝"/>
        </w:rPr>
        <w:t>条の規定による利用停止請求］に係る不作為について、別紙のとおり、審査請求があったので、同法第</w:t>
      </w:r>
      <w:r>
        <w:rPr>
          <w:rFonts w:hint="default" w:ascii="ＭＳ 明朝" w:hAnsi="ＭＳ 明朝"/>
        </w:rPr>
        <w:t>105</w:t>
      </w:r>
      <w:r>
        <w:rPr>
          <w:rFonts w:hint="eastAsia" w:ascii="ＭＳ 明朝" w:hAnsi="ＭＳ 明朝"/>
        </w:rPr>
        <w:t>条第</w:t>
      </w:r>
      <w:r>
        <w:rPr>
          <w:rFonts w:hint="default" w:ascii="ＭＳ 明朝" w:hAnsi="ＭＳ 明朝"/>
        </w:rPr>
        <w:t>3</w:t>
      </w:r>
      <w:r>
        <w:rPr>
          <w:rFonts w:hint="eastAsia" w:ascii="ＭＳ 明朝" w:hAnsi="ＭＳ 明朝"/>
        </w:rPr>
        <w:t>項の規定により読み替えて準用する同条第</w:t>
      </w:r>
      <w:r>
        <w:rPr>
          <w:rFonts w:hint="default" w:ascii="ＭＳ 明朝" w:hAnsi="ＭＳ 明朝"/>
        </w:rPr>
        <w:t>1</w:t>
      </w:r>
      <w:r>
        <w:rPr>
          <w:rFonts w:hint="eastAsia" w:ascii="ＭＳ 明朝" w:hAnsi="ＭＳ 明朝"/>
        </w:rPr>
        <w:t>項の規定により諮問します。</w:t>
      </w:r>
    </w:p>
    <w:p>
      <w:pPr>
        <w:rPr>
          <w:rFonts w:hint="default" w:ascii="ＭＳ 明朝" w:hAnsi="ＭＳ 明朝" w:eastAsia="ＭＳ 明朝"/>
        </w:rPr>
        <w:sectPr>
          <w:pgSz w:w="11906" w:h="16838"/>
          <w:pgMar w:top="1985" w:right="1701" w:bottom="1701" w:left="1701" w:header="851" w:footer="992" w:gutter="0"/>
          <w:cols w:space="720"/>
          <w:textDirection w:val="lrTb"/>
          <w:docGrid w:type="lines" w:linePitch="360"/>
        </w:sectPr>
      </w:pPr>
    </w:p>
    <w:p>
      <w:pPr>
        <w:pStyle w:val="0"/>
        <w:rPr>
          <w:rFonts w:hint="default" w:ascii="ＭＳ 明朝" w:hAnsi="ＭＳ 明朝"/>
        </w:rPr>
      </w:pPr>
      <w:r>
        <w:rPr>
          <w:rFonts w:hint="default" w:ascii="ＭＳ 明朝" w:hAnsi="ＭＳ 明朝"/>
        </w:rPr>
        <w:t>(</w:t>
      </w:r>
      <w:r>
        <w:rPr>
          <w:rFonts w:hint="eastAsia" w:ascii="ＭＳ 明朝" w:hAnsi="ＭＳ 明朝"/>
        </w:rPr>
        <w:t>別紙</w:t>
      </w:r>
      <w:r>
        <w:rPr>
          <w:rFonts w:hint="default" w:ascii="ＭＳ 明朝" w:hAnsi="ＭＳ 明朝"/>
        </w:rPr>
        <w:t>)</w:t>
      </w:r>
    </w:p>
    <w:tbl>
      <w:tblPr>
        <w:tblStyle w:val="11"/>
        <w:tblW w:w="8356" w:type="dxa"/>
        <w:tblInd w:w="0" w:type="dxa"/>
        <w:tblLayout w:type="fixed"/>
        <w:tblCellMar>
          <w:left w:w="10" w:type="dxa"/>
          <w:right w:w="10" w:type="dxa"/>
        </w:tblCellMar>
        <w:tblLook w:firstRow="1" w:lastRow="0" w:firstColumn="1" w:lastColumn="0" w:noHBand="0" w:noVBand="1" w:val="04A0"/>
      </w:tblPr>
      <w:tblGrid>
        <w:gridCol w:w="2836"/>
        <w:gridCol w:w="5520"/>
      </w:tblGrid>
      <w:tr>
        <w:trPr>
          <w:trHeight w:val="1089" w:hRule="atLeast"/>
        </w:trPr>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hanging="210" w:hangingChars="100"/>
              <w:rPr>
                <w:rFonts w:hint="default" w:ascii="ＭＳ 明朝" w:hAnsi="ＭＳ 明朝" w:eastAsia="ＭＳ 明朝"/>
              </w:rPr>
            </w:pPr>
            <w:r>
              <w:rPr>
                <w:rFonts w:hint="default" w:ascii="ＭＳ 明朝" w:hAnsi="ＭＳ 明朝"/>
              </w:rPr>
              <w:t>1</w:t>
            </w:r>
            <w:r>
              <w:rPr>
                <w:rFonts w:hint="eastAsia" w:ascii="ＭＳ 明朝" w:hAnsi="ＭＳ 明朝"/>
              </w:rPr>
              <w:t>　開示請求</w:t>
            </w:r>
            <w:r>
              <w:rPr>
                <w:rFonts w:hint="default" w:ascii="ＭＳ 明朝" w:hAnsi="ＭＳ 明朝"/>
              </w:rPr>
              <w:t>[</w:t>
            </w:r>
            <w:r>
              <w:rPr>
                <w:rFonts w:hint="eastAsia" w:ascii="ＭＳ 明朝" w:hAnsi="ＭＳ 明朝"/>
              </w:rPr>
              <w:t>訂正請求、利用停止請求</w:t>
            </w:r>
            <w:r>
              <w:rPr>
                <w:rFonts w:hint="default" w:ascii="ＭＳ 明朝" w:hAnsi="ＭＳ 明朝"/>
              </w:rPr>
              <w:t>]</w:t>
            </w:r>
            <w:r>
              <w:rPr>
                <w:rFonts w:hint="eastAsia" w:ascii="ＭＳ 明朝" w:hAnsi="ＭＳ 明朝"/>
              </w:rPr>
              <w:t>に係る保有個人情報の名称等</w:t>
            </w:r>
          </w:p>
        </w:tc>
        <w:tc>
          <w:tcPr>
            <w:tcW w:w="5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1809" w:hRule="atLeast"/>
        </w:trPr>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210" w:hanging="210" w:hangingChars="100"/>
              <w:rPr>
                <w:rFonts w:hint="default" w:ascii="ＭＳ 明朝" w:hAnsi="ＭＳ 明朝"/>
              </w:rPr>
            </w:pPr>
            <w:r>
              <w:rPr>
                <w:rFonts w:hint="default" w:ascii="ＭＳ 明朝" w:hAnsi="ＭＳ 明朝"/>
              </w:rPr>
              <w:t>2</w:t>
            </w:r>
            <w:r>
              <w:rPr>
                <w:rFonts w:hint="eastAsia" w:ascii="ＭＳ 明朝" w:hAnsi="ＭＳ 明朝"/>
              </w:rPr>
              <w:t>　審査請求に係る開示請求</w:t>
            </w:r>
            <w:r>
              <w:rPr>
                <w:rFonts w:hint="default" w:ascii="ＭＳ 明朝" w:hAnsi="ＭＳ 明朝"/>
              </w:rPr>
              <w:t>[</w:t>
            </w:r>
            <w:r>
              <w:rPr>
                <w:rFonts w:hint="eastAsia" w:ascii="ＭＳ 明朝" w:hAnsi="ＭＳ 明朝"/>
              </w:rPr>
              <w:t>訂正請求、利用停止請求</w:t>
            </w:r>
            <w:r>
              <w:rPr>
                <w:rFonts w:hint="default" w:ascii="ＭＳ 明朝" w:hAnsi="ＭＳ 明朝"/>
              </w:rPr>
              <w:t>]</w:t>
            </w:r>
          </w:p>
        </w:tc>
        <w:tc>
          <w:tcPr>
            <w:tcW w:w="5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210" w:hanging="210" w:hangingChars="100"/>
              <w:rPr>
                <w:rFonts w:hint="default" w:ascii="ＭＳ 明朝" w:hAnsi="ＭＳ 明朝" w:eastAsia="ＭＳ 明朝"/>
              </w:rPr>
            </w:pPr>
            <w:r>
              <w:rPr>
                <w:rFonts w:hint="default" w:ascii="ＭＳ 明朝" w:hAnsi="ＭＳ 明朝"/>
              </w:rPr>
              <w:t>(1)</w:t>
            </w:r>
            <w:r>
              <w:rPr>
                <w:rFonts w:hint="eastAsia" w:ascii="ＭＳ 明朝" w:hAnsi="ＭＳ 明朝"/>
              </w:rPr>
              <w:t>　開示請求［訂正請求、利用停止請求］の日付、受付番号等</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開示請求［訂正請求、利用停止請求］の宛先</w:t>
            </w:r>
          </w:p>
        </w:tc>
      </w:tr>
      <w:tr>
        <w:trPr>
          <w:trHeight w:val="1454" w:hRule="atLeast"/>
        </w:trPr>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210" w:hanging="210" w:hangingChars="100"/>
              <w:rPr>
                <w:rFonts w:hint="default" w:ascii="ＭＳ 明朝" w:hAnsi="ＭＳ 明朝" w:eastAsia="ＭＳ 明朝"/>
              </w:rPr>
            </w:pPr>
            <w:r>
              <w:rPr>
                <w:rFonts w:hint="default" w:ascii="ＭＳ 明朝" w:hAnsi="ＭＳ 明朝"/>
              </w:rPr>
              <w:t>3</w:t>
            </w:r>
            <w:r>
              <w:rPr>
                <w:rFonts w:hint="eastAsia" w:ascii="ＭＳ 明朝" w:hAnsi="ＭＳ 明朝"/>
              </w:rPr>
              <w:t>　補正に要した日数、開示決定等</w:t>
            </w:r>
            <w:r>
              <w:rPr>
                <w:rFonts w:hint="default" w:ascii="ＭＳ 明朝" w:hAnsi="ＭＳ 明朝"/>
              </w:rPr>
              <w:t>[</w:t>
            </w:r>
            <w:r>
              <w:rPr>
                <w:rFonts w:hint="eastAsia" w:ascii="ＭＳ 明朝" w:hAnsi="ＭＳ 明朝"/>
              </w:rPr>
              <w:t>訂正決定等、利用停止決定等</w:t>
            </w:r>
            <w:r>
              <w:rPr>
                <w:rFonts w:hint="default" w:ascii="ＭＳ 明朝" w:hAnsi="ＭＳ 明朝"/>
              </w:rPr>
              <w:t>]</w:t>
            </w:r>
            <w:r>
              <w:rPr>
                <w:rFonts w:hint="eastAsia" w:ascii="ＭＳ 明朝" w:hAnsi="ＭＳ 明朝"/>
              </w:rPr>
              <w:t>の期限</w:t>
            </w:r>
          </w:p>
        </w:tc>
        <w:tc>
          <w:tcPr>
            <w:tcW w:w="5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2529" w:hRule="atLeast"/>
        </w:trPr>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r>
              <w:rPr>
                <w:rFonts w:hint="default" w:ascii="ＭＳ 明朝" w:hAnsi="ＭＳ 明朝"/>
              </w:rPr>
              <w:t>4</w:t>
            </w:r>
            <w:r>
              <w:rPr>
                <w:rFonts w:hint="eastAsia" w:ascii="ＭＳ 明朝" w:hAnsi="ＭＳ 明朝"/>
              </w:rPr>
              <w:t>　審査請求</w:t>
            </w:r>
          </w:p>
        </w:tc>
        <w:tc>
          <w:tcPr>
            <w:tcW w:w="5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審査請求日</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審査請求人</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審査請求の趣旨</w:t>
            </w:r>
          </w:p>
        </w:tc>
      </w:tr>
      <w:tr>
        <w:trPr>
          <w:trHeight w:val="585" w:hRule="atLeast"/>
        </w:trPr>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rPr>
              <w:t>5</w:t>
            </w:r>
            <w:r>
              <w:rPr>
                <w:rFonts w:hint="eastAsia" w:ascii="ＭＳ 明朝" w:hAnsi="ＭＳ 明朝"/>
              </w:rPr>
              <w:t>　諮問の理由</w:t>
            </w:r>
          </w:p>
        </w:tc>
        <w:tc>
          <w:tcPr>
            <w:tcW w:w="5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566" w:hRule="atLeast"/>
        </w:trPr>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rPr>
              <w:t>6</w:t>
            </w:r>
            <w:r>
              <w:rPr>
                <w:rFonts w:hint="eastAsia" w:ascii="ＭＳ 明朝" w:hAnsi="ＭＳ 明朝"/>
              </w:rPr>
              <w:t>　参加人等</w:t>
            </w:r>
          </w:p>
        </w:tc>
        <w:tc>
          <w:tcPr>
            <w:tcW w:w="5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1809" w:hRule="atLeast"/>
        </w:trPr>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r>
              <w:rPr>
                <w:rFonts w:hint="default" w:ascii="ＭＳ 明朝" w:hAnsi="ＭＳ 明朝"/>
              </w:rPr>
              <w:t>7</w:t>
            </w:r>
            <w:r>
              <w:rPr>
                <w:rFonts w:hint="eastAsia" w:ascii="ＭＳ 明朝" w:hAnsi="ＭＳ 明朝"/>
              </w:rPr>
              <w:t>　添付書類等</w:t>
            </w:r>
          </w:p>
        </w:tc>
        <w:tc>
          <w:tcPr>
            <w:tcW w:w="5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hanging="210" w:hangingChars="100"/>
              <w:rPr>
                <w:rFonts w:hint="default" w:ascii="ＭＳ 明朝" w:hAnsi="ＭＳ 明朝" w:eastAsia="ＭＳ 明朝"/>
              </w:rPr>
            </w:pPr>
            <w:r>
              <w:rPr>
                <w:rFonts w:hint="eastAsia" w:ascii="ＭＳ 明朝" w:hAnsi="ＭＳ 明朝"/>
              </w:rPr>
              <w:t>①　保有個人情報開示請求書［訂正請求書、利用停止請求書］</w:t>
            </w:r>
            <w:r>
              <w:rPr>
                <w:rFonts w:hint="default" w:ascii="ＭＳ 明朝" w:hAnsi="ＭＳ 明朝"/>
              </w:rPr>
              <w:t>(</w:t>
            </w:r>
            <w:r>
              <w:rPr>
                <w:rFonts w:hint="eastAsia" w:ascii="ＭＳ 明朝" w:hAnsi="ＭＳ 明朝"/>
              </w:rPr>
              <w:t>写し</w:t>
            </w:r>
            <w:r>
              <w:rPr>
                <w:rFonts w:hint="default" w:ascii="ＭＳ 明朝" w:hAnsi="ＭＳ 明朝"/>
              </w:rPr>
              <w:t>)</w:t>
            </w:r>
          </w:p>
          <w:p>
            <w:pPr>
              <w:pStyle w:val="0"/>
              <w:rPr>
                <w:rFonts w:hint="default" w:ascii="ＭＳ 明朝" w:hAnsi="ＭＳ 明朝" w:eastAsia="ＭＳ 明朝"/>
              </w:rPr>
            </w:pPr>
            <w:r>
              <w:rPr>
                <w:rFonts w:hint="eastAsia" w:ascii="ＭＳ 明朝" w:hAnsi="ＭＳ 明朝"/>
              </w:rPr>
              <w:t>②　審査請求書</w:t>
            </w:r>
            <w:r>
              <w:rPr>
                <w:rFonts w:hint="default" w:ascii="ＭＳ 明朝" w:hAnsi="ＭＳ 明朝"/>
              </w:rPr>
              <w:t>(</w:t>
            </w:r>
            <w:r>
              <w:rPr>
                <w:rFonts w:hint="eastAsia" w:ascii="ＭＳ 明朝" w:hAnsi="ＭＳ 明朝"/>
              </w:rPr>
              <w:t>写し</w:t>
            </w:r>
            <w:r>
              <w:rPr>
                <w:rFonts w:hint="default" w:ascii="ＭＳ 明朝" w:hAnsi="ＭＳ 明朝"/>
              </w:rPr>
              <w:t>)</w:t>
            </w:r>
          </w:p>
          <w:p>
            <w:pPr>
              <w:pStyle w:val="0"/>
              <w:rPr>
                <w:rFonts w:hint="default" w:ascii="ＭＳ 明朝" w:hAnsi="ＭＳ 明朝" w:eastAsia="ＭＳ 明朝"/>
              </w:rPr>
            </w:pPr>
            <w:r>
              <w:rPr>
                <w:rFonts w:hint="eastAsia" w:ascii="ＭＳ 明朝" w:hAnsi="ＭＳ 明朝"/>
              </w:rPr>
              <w:t>③　理由説明書</w:t>
            </w:r>
          </w:p>
          <w:p>
            <w:pPr>
              <w:pStyle w:val="0"/>
              <w:rPr>
                <w:rFonts w:hint="default" w:ascii="ＭＳ 明朝" w:hAnsi="ＭＳ 明朝" w:eastAsia="ＭＳ 明朝"/>
              </w:rPr>
            </w:pPr>
            <w:r>
              <w:rPr>
                <w:rFonts w:hint="eastAsia" w:ascii="ＭＳ 明朝" w:hAnsi="ＭＳ 明朝"/>
              </w:rPr>
              <w:t>④　その他参考資料</w:t>
            </w:r>
          </w:p>
        </w:tc>
      </w:tr>
      <w:tr>
        <w:trPr>
          <w:trHeight w:val="1449" w:hRule="atLeast"/>
        </w:trPr>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210" w:hanging="210" w:hangingChars="100"/>
              <w:rPr>
                <w:rFonts w:hint="default" w:ascii="ＭＳ 明朝" w:hAnsi="ＭＳ 明朝" w:eastAsia="ＭＳ 明朝"/>
              </w:rPr>
            </w:pPr>
            <w:r>
              <w:rPr>
                <w:rFonts w:hint="default" w:ascii="ＭＳ 明朝" w:hAnsi="ＭＳ 明朝"/>
              </w:rPr>
              <w:t>8</w:t>
            </w:r>
            <w:r>
              <w:rPr>
                <w:rFonts w:hint="eastAsia" w:ascii="ＭＳ 明朝" w:hAnsi="ＭＳ 明朝"/>
              </w:rPr>
              <w:t>　諮問庁担当課、担当者名、電話番号、ＦＡＸ番号、メールアドレス、住所等</w:t>
            </w:r>
          </w:p>
        </w:tc>
        <w:tc>
          <w:tcPr>
            <w:tcW w:w="5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ind w:left="630" w:hanging="630" w:hangingChars="30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1)</w:t>
      </w:r>
      <w:r>
        <w:rPr>
          <w:rFonts w:hint="eastAsia" w:ascii="ＭＳ 明朝" w:hAnsi="ＭＳ 明朝"/>
        </w:rPr>
        <w:t>　</w:t>
      </w:r>
      <w:r>
        <w:rPr>
          <w:rFonts w:hint="default" w:ascii="ＭＳ 明朝" w:hAnsi="ＭＳ 明朝"/>
        </w:rPr>
        <w:t>1</w:t>
      </w:r>
      <w:r>
        <w:rPr>
          <w:rFonts w:hint="eastAsia" w:ascii="ＭＳ 明朝" w:hAnsi="ＭＳ 明朝"/>
        </w:rPr>
        <w:t>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pPr>
        <w:pStyle w:val="0"/>
        <w:ind w:left="630" w:hanging="630" w:hangingChars="30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2)</w:t>
      </w:r>
      <w:r>
        <w:rPr>
          <w:rFonts w:hint="eastAsia" w:ascii="ＭＳ 明朝" w:hAnsi="ＭＳ 明朝"/>
        </w:rPr>
        <w:t>　</w:t>
      </w:r>
      <w:r>
        <w:rPr>
          <w:rFonts w:hint="default" w:ascii="ＭＳ 明朝" w:hAnsi="ＭＳ 明朝"/>
        </w:rPr>
        <w:t>3</w:t>
      </w:r>
      <w:r>
        <w:rPr>
          <w:rFonts w:hint="eastAsia" w:ascii="ＭＳ 明朝" w:hAnsi="ＭＳ 明朝"/>
        </w:rPr>
        <w:t>の「補正に要した日数、開示決定等［訂正決定等、利用停止決定等］の期限」については、補正を求めた場合には当該補正に要した日数を、個人情報の保護に関する法律第</w:t>
      </w:r>
      <w:r>
        <w:rPr>
          <w:rFonts w:hint="default" w:ascii="ＭＳ 明朝" w:hAnsi="ＭＳ 明朝"/>
        </w:rPr>
        <w:t>83</w:t>
      </w:r>
      <w:r>
        <w:rPr>
          <w:rFonts w:hint="eastAsia" w:ascii="ＭＳ 明朝" w:hAnsi="ＭＳ 明朝"/>
        </w:rPr>
        <w:t>条第</w:t>
      </w:r>
      <w:r>
        <w:rPr>
          <w:rFonts w:hint="default" w:ascii="ＭＳ 明朝" w:hAnsi="ＭＳ 明朝"/>
        </w:rPr>
        <w:t>2</w:t>
      </w:r>
      <w:r>
        <w:rPr>
          <w:rFonts w:hint="eastAsia" w:ascii="ＭＳ 明朝" w:hAnsi="ＭＳ 明朝"/>
        </w:rPr>
        <w:t>項［同法第</w:t>
      </w:r>
      <w:r>
        <w:rPr>
          <w:rFonts w:hint="default" w:ascii="ＭＳ 明朝" w:hAnsi="ＭＳ 明朝"/>
        </w:rPr>
        <w:t>94</w:t>
      </w:r>
      <w:r>
        <w:rPr>
          <w:rFonts w:hint="eastAsia" w:ascii="ＭＳ 明朝" w:hAnsi="ＭＳ 明朝"/>
        </w:rPr>
        <w:t>条第</w:t>
      </w:r>
      <w:r>
        <w:rPr>
          <w:rFonts w:hint="default" w:ascii="ＭＳ 明朝" w:hAnsi="ＭＳ 明朝"/>
        </w:rPr>
        <w:t>2</w:t>
      </w:r>
      <w:r>
        <w:rPr>
          <w:rFonts w:hint="eastAsia" w:ascii="ＭＳ 明朝" w:hAnsi="ＭＳ 明朝"/>
        </w:rPr>
        <w:t>項、第</w:t>
      </w:r>
      <w:r>
        <w:rPr>
          <w:rFonts w:hint="default" w:ascii="ＭＳ 明朝" w:hAnsi="ＭＳ 明朝"/>
        </w:rPr>
        <w:t>102</w:t>
      </w:r>
      <w:r>
        <w:rPr>
          <w:rFonts w:hint="eastAsia" w:ascii="ＭＳ 明朝" w:hAnsi="ＭＳ 明朝"/>
        </w:rPr>
        <w:t>条第</w:t>
      </w:r>
      <w:r>
        <w:rPr>
          <w:rFonts w:hint="default" w:ascii="ＭＳ 明朝" w:hAnsi="ＭＳ 明朝"/>
        </w:rPr>
        <w:t>2</w:t>
      </w:r>
      <w:r>
        <w:rPr>
          <w:rFonts w:hint="eastAsia" w:ascii="ＭＳ 明朝" w:hAnsi="ＭＳ 明朝"/>
        </w:rPr>
        <w:t>項］の規定による期間の延長を行った場合には開示決定等［訂正決定等、利用停止決定等］の期限を、同法第</w:t>
      </w:r>
      <w:r>
        <w:rPr>
          <w:rFonts w:hint="default" w:ascii="ＭＳ 明朝" w:hAnsi="ＭＳ 明朝"/>
        </w:rPr>
        <w:t>84</w:t>
      </w:r>
      <w:r>
        <w:rPr>
          <w:rFonts w:hint="eastAsia" w:ascii="ＭＳ 明朝" w:hAnsi="ＭＳ 明朝"/>
        </w:rPr>
        <w:t>条の規定が適用された場合には残りの保有個人情報について開示決定等をする期限［同法第</w:t>
      </w:r>
      <w:r>
        <w:rPr>
          <w:rFonts w:hint="default" w:ascii="ＭＳ 明朝" w:hAnsi="ＭＳ 明朝"/>
        </w:rPr>
        <w:t>95</w:t>
      </w:r>
      <w:r>
        <w:rPr>
          <w:rFonts w:hint="eastAsia" w:ascii="ＭＳ 明朝" w:hAnsi="ＭＳ 明朝"/>
        </w:rPr>
        <w:t>条又は第</w:t>
      </w:r>
      <w:r>
        <w:rPr>
          <w:rFonts w:hint="default" w:ascii="ＭＳ 明朝" w:hAnsi="ＭＳ 明朝"/>
        </w:rPr>
        <w:t>103</w:t>
      </w:r>
      <w:r>
        <w:rPr>
          <w:rFonts w:hint="eastAsia" w:ascii="ＭＳ 明朝" w:hAnsi="ＭＳ 明朝"/>
        </w:rPr>
        <w:t>条の規定が適用された場合には訂正決定等又は利用停止決定等をする期限］を、それぞれ記述すること。</w:t>
      </w:r>
    </w:p>
    <w:p>
      <w:pPr>
        <w:pStyle w:val="0"/>
        <w:ind w:left="630" w:hanging="630" w:hangingChars="30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3)</w:t>
      </w:r>
      <w:r>
        <w:rPr>
          <w:rFonts w:hint="eastAsia" w:ascii="ＭＳ 明朝" w:hAnsi="ＭＳ 明朝"/>
        </w:rPr>
        <w:t>　</w:t>
      </w:r>
      <w:r>
        <w:rPr>
          <w:rFonts w:hint="default" w:ascii="ＭＳ 明朝" w:hAnsi="ＭＳ 明朝"/>
        </w:rPr>
        <w:t>5</w:t>
      </w:r>
      <w:r>
        <w:rPr>
          <w:rFonts w:hint="eastAsia" w:ascii="ＭＳ 明朝" w:hAnsi="ＭＳ 明朝"/>
        </w:rPr>
        <w:t>の「諮問の理由」については、例えば、「開示請求から相当の期間</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が経過していないと考えるため。」など、諮問を必要とする理由を簡潔に記述すること。</w:t>
      </w:r>
    </w:p>
    <w:p>
      <w:pPr>
        <w:pStyle w:val="0"/>
        <w:rPr>
          <w:rFonts w:hint="default" w:ascii="ＭＳ 明朝" w:hAnsi="ＭＳ 明朝" w:eastAsia="ＭＳ 明朝"/>
        </w:rPr>
      </w:pPr>
      <w:r>
        <w:rPr>
          <w:rFonts w:hint="eastAsia" w:ascii="ＭＳ 明朝" w:hAnsi="ＭＳ 明朝"/>
        </w:rPr>
        <w:t>　　　</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行政不服審査法第</w:t>
      </w:r>
      <w:r>
        <w:rPr>
          <w:rFonts w:hint="default" w:ascii="ＭＳ 明朝" w:hAnsi="ＭＳ 明朝"/>
        </w:rPr>
        <w:t>3</w:t>
      </w:r>
      <w:r>
        <w:rPr>
          <w:rFonts w:hint="eastAsia" w:ascii="ＭＳ 明朝" w:hAnsi="ＭＳ 明朝"/>
        </w:rPr>
        <w:t>条に規定する「相当の期間」を指す。以下同じ。</w:t>
      </w:r>
    </w:p>
    <w:p>
      <w:pPr>
        <w:pStyle w:val="0"/>
        <w:ind w:left="630" w:hanging="630" w:hangingChars="30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4)</w:t>
      </w:r>
      <w:r>
        <w:rPr>
          <w:rFonts w:hint="eastAsia" w:ascii="ＭＳ 明朝" w:hAnsi="ＭＳ 明朝"/>
        </w:rPr>
        <w:t>　</w:t>
      </w:r>
      <w:r>
        <w:rPr>
          <w:rFonts w:hint="default" w:ascii="ＭＳ 明朝" w:hAnsi="ＭＳ 明朝"/>
        </w:rPr>
        <w:t>7</w:t>
      </w:r>
      <w:r>
        <w:rPr>
          <w:rFonts w:hint="eastAsia" w:ascii="ＭＳ 明朝" w:hAnsi="ＭＳ 明朝"/>
        </w:rPr>
        <w:t>の③の「理由説明書」においては、例えば、開示請求から相当の期間</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が経過していないと考える理由について、個人情報の保護に関する法律第</w:t>
      </w:r>
      <w:r>
        <w:rPr>
          <w:rFonts w:hint="default" w:ascii="ＭＳ 明朝" w:hAnsi="ＭＳ 明朝"/>
        </w:rPr>
        <w:t>84</w:t>
      </w:r>
      <w:r>
        <w:rPr>
          <w:rFonts w:hint="eastAsia" w:ascii="ＭＳ 明朝" w:hAnsi="ＭＳ 明朝"/>
        </w:rPr>
        <w:t>条の規定が適用された場合には、同条を適用した理由、同条の「相当の期間」として設定した期間の妥当性などを具体的に記述すること。</w:t>
      </w:r>
    </w:p>
    <w:p>
      <w:pPr>
        <w:pStyle w:val="0"/>
        <w:ind w:left="630" w:hanging="630" w:hangingChars="300"/>
        <w:rPr>
          <w:rFonts w:hint="default" w:asciiTheme="minorEastAsia" w:hAnsiTheme="minorEastAsia"/>
          <w:color w:val="000000"/>
          <w:kern w:val="0"/>
        </w:rPr>
      </w:pPr>
      <w:r>
        <w:rPr>
          <w:rFonts w:hint="default" w:ascii="ＭＳ 明朝" w:hAnsi="ＭＳ 明朝"/>
        </w:rPr>
        <w:t>(</w:t>
      </w:r>
      <w:r>
        <w:rPr>
          <w:rFonts w:hint="eastAsia" w:ascii="ＭＳ 明朝" w:hAnsi="ＭＳ 明朝"/>
        </w:rPr>
        <w:t>注</w:t>
      </w:r>
      <w:r>
        <w:rPr>
          <w:rFonts w:hint="default" w:ascii="ＭＳ 明朝" w:hAnsi="ＭＳ 明朝"/>
        </w:rPr>
        <w:t>5)</w:t>
      </w:r>
      <w:r>
        <w:rPr>
          <w:rFonts w:hint="eastAsia" w:ascii="ＭＳ 明朝" w:hAnsi="ＭＳ 明朝"/>
        </w:rPr>
        <w:t>　</w:t>
      </w:r>
      <w:r>
        <w:rPr>
          <w:rFonts w:hint="default" w:ascii="ＭＳ 明朝" w:hAnsi="ＭＳ 明朝"/>
        </w:rPr>
        <w:t>7</w:t>
      </w:r>
      <w:r>
        <w:rPr>
          <w:rFonts w:hint="eastAsia" w:ascii="ＭＳ 明朝" w:hAnsi="ＭＳ 明朝"/>
        </w:rPr>
        <w:t>の④の「その他参考資料」とは、例えば、第三者から反対意見書が提出されている場合の当該反対意見書や、行政不服審査法第</w:t>
      </w:r>
      <w:r>
        <w:rPr>
          <w:rFonts w:hint="default" w:ascii="ＭＳ 明朝" w:hAnsi="ＭＳ 明朝"/>
        </w:rPr>
        <w:t>11</w:t>
      </w:r>
      <w:r>
        <w:rPr>
          <w:rFonts w:hint="eastAsia" w:ascii="ＭＳ 明朝" w:hAnsi="ＭＳ 明朝"/>
        </w:rPr>
        <w:t>条の総代、同法第</w:t>
      </w:r>
      <w:r>
        <w:rPr>
          <w:rFonts w:hint="default" w:ascii="ＭＳ 明朝" w:hAnsi="ＭＳ 明朝"/>
        </w:rPr>
        <w:t>12</w:t>
      </w:r>
      <w:r>
        <w:rPr>
          <w:rFonts w:hint="eastAsia" w:ascii="ＭＳ 明朝" w:hAnsi="ＭＳ 明朝"/>
        </w:rPr>
        <w:t>条の代理人又は同法第</w:t>
      </w:r>
      <w:r>
        <w:rPr>
          <w:rFonts w:hint="default" w:ascii="ＭＳ 明朝" w:hAnsi="ＭＳ 明朝"/>
        </w:rPr>
        <w:t>13</w:t>
      </w:r>
      <w:r>
        <w:rPr>
          <w:rFonts w:hint="eastAsia" w:ascii="ＭＳ 明朝" w:hAnsi="ＭＳ 明朝"/>
        </w:rPr>
        <w:t>条の参加人の選任又は決定がなされている場合のそれを示す書面、個人情報の保護に関する法律第</w:t>
      </w:r>
      <w:r>
        <w:rPr>
          <w:rFonts w:hint="default" w:ascii="ＭＳ 明朝" w:hAnsi="ＭＳ 明朝"/>
        </w:rPr>
        <w:t>83</w:t>
      </w:r>
      <w:r>
        <w:rPr>
          <w:rFonts w:hint="eastAsia" w:ascii="ＭＳ 明朝" w:hAnsi="ＭＳ 明朝"/>
        </w:rPr>
        <w:t>条第</w:t>
      </w:r>
      <w:r>
        <w:rPr>
          <w:rFonts w:hint="default" w:ascii="ＭＳ 明朝" w:hAnsi="ＭＳ 明朝"/>
        </w:rPr>
        <w:t>2</w:t>
      </w:r>
      <w:r>
        <w:rPr>
          <w:rFonts w:hint="eastAsia" w:ascii="ＭＳ 明朝" w:hAnsi="ＭＳ 明朝"/>
        </w:rPr>
        <w:t>項又は第</w:t>
      </w:r>
      <w:r>
        <w:rPr>
          <w:rFonts w:hint="default" w:ascii="ＭＳ 明朝" w:hAnsi="ＭＳ 明朝"/>
        </w:rPr>
        <w:t>84</w:t>
      </w:r>
      <w:r>
        <w:rPr>
          <w:rFonts w:hint="eastAsia" w:ascii="ＭＳ 明朝" w:hAnsi="ＭＳ 明朝"/>
        </w:rPr>
        <w:t>条の規定による開示決定等の期限に係る通知の写し等である。</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