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9D38" w14:textId="77777777" w:rsidR="00883603" w:rsidRPr="006708E2" w:rsidRDefault="00883603" w:rsidP="00B2710E">
      <w:pPr>
        <w:wordWrap w:val="0"/>
        <w:autoSpaceDE w:val="0"/>
        <w:autoSpaceDN w:val="0"/>
        <w:adjustRightInd w:val="0"/>
        <w:spacing w:line="320" w:lineRule="atLeast"/>
        <w:ind w:left="199" w:hanging="199"/>
        <w:jc w:val="left"/>
        <w:rPr>
          <w:rFonts w:hAnsi="Times New Roman"/>
          <w:kern w:val="0"/>
        </w:rPr>
      </w:pPr>
      <w:r w:rsidRPr="006708E2">
        <w:rPr>
          <w:rFonts w:hAnsi="Times New Roman" w:hint="eastAsia"/>
          <w:kern w:val="0"/>
        </w:rPr>
        <w:t>別紙</w:t>
      </w:r>
      <w:r w:rsidRPr="006708E2">
        <w:rPr>
          <w:rFonts w:hAnsi="Times New Roman"/>
          <w:kern w:val="0"/>
        </w:rPr>
        <w:t>2(</w:t>
      </w:r>
      <w:r w:rsidRPr="006708E2">
        <w:rPr>
          <w:rFonts w:hAnsi="Times New Roman" w:hint="eastAsia"/>
          <w:kern w:val="0"/>
        </w:rPr>
        <w:t>第</w:t>
      </w:r>
      <w:r w:rsidRPr="006708E2">
        <w:rPr>
          <w:rFonts w:hAnsi="Times New Roman"/>
          <w:kern w:val="0"/>
        </w:rPr>
        <w:t>4</w:t>
      </w:r>
      <w:r w:rsidRPr="006708E2">
        <w:rPr>
          <w:rFonts w:hAnsi="Times New Roman" w:hint="eastAsia"/>
          <w:kern w:val="0"/>
        </w:rPr>
        <w:t>の</w:t>
      </w:r>
      <w:r w:rsidRPr="006708E2">
        <w:rPr>
          <w:rFonts w:hAnsi="Times New Roman"/>
          <w:kern w:val="0"/>
        </w:rPr>
        <w:t>1</w:t>
      </w:r>
      <w:r w:rsidRPr="006708E2">
        <w:rPr>
          <w:rFonts w:hAnsi="Times New Roman" w:hint="eastAsia"/>
          <w:kern w:val="0"/>
        </w:rPr>
        <w:t>の</w:t>
      </w:r>
      <w:r w:rsidRPr="006708E2">
        <w:rPr>
          <w:rFonts w:hAnsi="Times New Roman"/>
          <w:kern w:val="0"/>
        </w:rPr>
        <w:t>(2)</w:t>
      </w:r>
      <w:r w:rsidRPr="006708E2">
        <w:rPr>
          <w:rFonts w:hAnsi="Times New Roman" w:hint="eastAsia"/>
          <w:kern w:val="0"/>
        </w:rPr>
        <w:t>関係</w:t>
      </w:r>
      <w:r w:rsidRPr="006708E2">
        <w:rPr>
          <w:rFonts w:hAnsi="Times New Roman"/>
          <w:kern w:val="0"/>
        </w:rPr>
        <w:t>)</w:t>
      </w:r>
    </w:p>
    <w:p w14:paraId="370D57F8" w14:textId="77777777" w:rsidR="00883603" w:rsidRPr="00A26C06" w:rsidRDefault="00883603" w:rsidP="006708E2">
      <w:pPr>
        <w:wordWrap w:val="0"/>
        <w:autoSpaceDE w:val="0"/>
        <w:autoSpaceDN w:val="0"/>
        <w:adjustRightInd w:val="0"/>
        <w:spacing w:line="320" w:lineRule="atLeast"/>
        <w:ind w:left="200" w:hangingChars="100" w:hanging="200"/>
        <w:jc w:val="left"/>
        <w:rPr>
          <w:rFonts w:hAnsi="Times New Roman"/>
          <w:kern w:val="0"/>
          <w:sz w:val="24"/>
        </w:rPr>
      </w:pPr>
      <w:r w:rsidRPr="00A26C06">
        <w:rPr>
          <w:rFonts w:hAnsi="Times New Roman" w:hint="eastAsia"/>
          <w:kern w:val="0"/>
          <w:sz w:val="20"/>
        </w:rPr>
        <w:t>Ⅰ　農用地</w:t>
      </w:r>
      <w:r w:rsidRPr="00A26C06">
        <w:rPr>
          <w:rFonts w:hAnsi="Times New Roman"/>
          <w:kern w:val="0"/>
          <w:sz w:val="20"/>
        </w:rPr>
        <w:t>(</w:t>
      </w:r>
      <w:r w:rsidRPr="00A26C06">
        <w:rPr>
          <w:rFonts w:hAnsi="Times New Roman" w:hint="eastAsia"/>
          <w:kern w:val="0"/>
          <w:sz w:val="20"/>
        </w:rPr>
        <w:t>開発して農用地とすることが適当な土地を含む。</w:t>
      </w:r>
      <w:proofErr w:type="gramStart"/>
      <w:r w:rsidRPr="00A26C06">
        <w:rPr>
          <w:rFonts w:hAnsi="Times New Roman"/>
          <w:kern w:val="0"/>
          <w:sz w:val="20"/>
        </w:rPr>
        <w:t>)</w:t>
      </w:r>
      <w:r w:rsidRPr="00A26C06">
        <w:rPr>
          <w:rFonts w:hAnsi="Times New Roman" w:hint="eastAsia"/>
          <w:kern w:val="0"/>
          <w:sz w:val="20"/>
        </w:rPr>
        <w:t>として</w:t>
      </w:r>
      <w:proofErr w:type="gramEnd"/>
      <w:r w:rsidRPr="00A26C06">
        <w:rPr>
          <w:rFonts w:hAnsi="Times New Roman" w:hint="eastAsia"/>
          <w:kern w:val="0"/>
          <w:sz w:val="20"/>
        </w:rPr>
        <w:t>利用するための利用権</w:t>
      </w:r>
      <w:r w:rsidRPr="00A26C06">
        <w:rPr>
          <w:rFonts w:hAnsi="Times New Roman"/>
          <w:kern w:val="0"/>
          <w:sz w:val="20"/>
        </w:rPr>
        <w:t>(</w:t>
      </w:r>
      <w:r w:rsidRPr="00A26C06">
        <w:rPr>
          <w:rFonts w:hAnsi="Times New Roman" w:hint="eastAsia"/>
          <w:kern w:val="0"/>
          <w:sz w:val="20"/>
        </w:rPr>
        <w:t>農業上の利用を目的とする賃借権又は使用貸借による権利に限る。</w:t>
      </w:r>
      <w:r w:rsidRPr="00A26C06">
        <w:rPr>
          <w:rFonts w:hAnsi="Times New Roman"/>
          <w:kern w:val="0"/>
          <w:sz w:val="20"/>
        </w:rPr>
        <w:t>)</w:t>
      </w:r>
      <w:r w:rsidRPr="00A26C06">
        <w:rPr>
          <w:rFonts w:hAnsi="Times New Roman" w:hint="eastAsia"/>
          <w:kern w:val="0"/>
          <w:sz w:val="20"/>
        </w:rPr>
        <w:t>の設定又は移転を受ける場合</w:t>
      </w:r>
    </w:p>
    <w:p w14:paraId="15F48AC8" w14:textId="77777777" w:rsidR="00883603" w:rsidRPr="00A26C06" w:rsidRDefault="00883603">
      <w:pPr>
        <w:wordWrap w:val="0"/>
        <w:autoSpaceDE w:val="0"/>
        <w:autoSpaceDN w:val="0"/>
        <w:adjustRightInd w:val="0"/>
        <w:jc w:val="left"/>
        <w:rPr>
          <w:rFonts w:hAnsi="Times New Roman"/>
          <w:kern w:val="0"/>
          <w:sz w:val="24"/>
        </w:rPr>
      </w:pPr>
    </w:p>
    <w:tbl>
      <w:tblPr>
        <w:tblW w:w="0" w:type="auto"/>
        <w:tblInd w:w="56" w:type="dxa"/>
        <w:tblLayout w:type="fixed"/>
        <w:tblCellMar>
          <w:left w:w="28" w:type="dxa"/>
          <w:right w:w="28" w:type="dxa"/>
        </w:tblCellMar>
        <w:tblLook w:val="0000" w:firstRow="0" w:lastRow="0" w:firstColumn="0" w:lastColumn="0" w:noHBand="0" w:noVBand="0"/>
      </w:tblPr>
      <w:tblGrid>
        <w:gridCol w:w="2396"/>
        <w:gridCol w:w="2397"/>
        <w:gridCol w:w="2397"/>
        <w:gridCol w:w="2397"/>
      </w:tblGrid>
      <w:tr w:rsidR="00883603" w:rsidRPr="00DB2017" w14:paraId="77884E6E" w14:textId="77777777">
        <w:tblPrEx>
          <w:tblCellMar>
            <w:top w:w="0" w:type="dxa"/>
            <w:bottom w:w="0" w:type="dxa"/>
          </w:tblCellMar>
        </w:tblPrEx>
        <w:trPr>
          <w:trHeight w:val="360"/>
        </w:trPr>
        <w:tc>
          <w:tcPr>
            <w:tcW w:w="2396" w:type="dxa"/>
            <w:tcBorders>
              <w:top w:val="single" w:sz="4" w:space="0" w:color="auto"/>
              <w:left w:val="single" w:sz="4" w:space="0" w:color="auto"/>
              <w:bottom w:val="single" w:sz="4" w:space="0" w:color="auto"/>
              <w:right w:val="single" w:sz="4" w:space="0" w:color="auto"/>
            </w:tcBorders>
            <w:vAlign w:val="center"/>
          </w:tcPr>
          <w:p w14:paraId="617CCB48" w14:textId="77777777" w:rsidR="00883603" w:rsidRPr="009C3DC6" w:rsidRDefault="00883603" w:rsidP="00DB2017">
            <w:pPr>
              <w:wordWrap w:val="0"/>
              <w:autoSpaceDE w:val="0"/>
              <w:autoSpaceDN w:val="0"/>
              <w:adjustRightInd w:val="0"/>
              <w:spacing w:before="32" w:after="32" w:line="240" w:lineRule="atLeast"/>
              <w:ind w:rightChars="-50" w:right="-105"/>
              <w:rPr>
                <w:rFonts w:hAnsi="Times New Roman"/>
                <w:spacing w:val="-4"/>
                <w:kern w:val="0"/>
                <w:sz w:val="20"/>
                <w:szCs w:val="20"/>
              </w:rPr>
            </w:pPr>
            <w:r w:rsidRPr="009C3DC6">
              <w:rPr>
                <w:rFonts w:hAnsi="Times New Roman" w:hint="eastAsia"/>
                <w:spacing w:val="-4"/>
                <w:kern w:val="0"/>
                <w:sz w:val="20"/>
                <w:szCs w:val="20"/>
              </w:rPr>
              <w:t>①存続期間</w:t>
            </w:r>
            <w:r w:rsidRPr="009C3DC6">
              <w:rPr>
                <w:rFonts w:hAnsi="Times New Roman"/>
                <w:spacing w:val="-4"/>
                <w:kern w:val="0"/>
                <w:sz w:val="20"/>
                <w:szCs w:val="20"/>
              </w:rPr>
              <w:t>(</w:t>
            </w:r>
            <w:r w:rsidRPr="009C3DC6">
              <w:rPr>
                <w:rFonts w:hAnsi="Times New Roman" w:hint="eastAsia"/>
                <w:spacing w:val="-4"/>
                <w:kern w:val="0"/>
                <w:sz w:val="20"/>
                <w:szCs w:val="20"/>
              </w:rPr>
              <w:t>又は残存期間</w:t>
            </w:r>
            <w:r w:rsidRPr="009C3DC6">
              <w:rPr>
                <w:rFonts w:hAnsi="Times New Roman"/>
                <w:spacing w:val="-4"/>
                <w:kern w:val="0"/>
                <w:sz w:val="20"/>
                <w:szCs w:val="20"/>
              </w:rPr>
              <w:t>)</w:t>
            </w:r>
          </w:p>
        </w:tc>
        <w:tc>
          <w:tcPr>
            <w:tcW w:w="2397" w:type="dxa"/>
            <w:tcBorders>
              <w:top w:val="single" w:sz="4" w:space="0" w:color="auto"/>
              <w:bottom w:val="single" w:sz="4" w:space="0" w:color="auto"/>
              <w:right w:val="single" w:sz="4" w:space="0" w:color="auto"/>
            </w:tcBorders>
            <w:vAlign w:val="center"/>
          </w:tcPr>
          <w:p w14:paraId="0B8F84F1" w14:textId="77777777" w:rsidR="00883603" w:rsidRPr="00DB2017" w:rsidRDefault="00883603" w:rsidP="00DB2017">
            <w:pPr>
              <w:autoSpaceDE w:val="0"/>
              <w:autoSpaceDN w:val="0"/>
              <w:adjustRightInd w:val="0"/>
              <w:spacing w:before="32" w:after="32" w:line="240" w:lineRule="atLeast"/>
              <w:ind w:left="199" w:hanging="199"/>
              <w:rPr>
                <w:rFonts w:hAnsi="Times New Roman"/>
                <w:kern w:val="0"/>
                <w:sz w:val="20"/>
                <w:szCs w:val="20"/>
              </w:rPr>
            </w:pPr>
            <w:r w:rsidRPr="00DB2017">
              <w:rPr>
                <w:rFonts w:hAnsi="Times New Roman" w:hint="eastAsia"/>
                <w:kern w:val="0"/>
                <w:sz w:val="20"/>
                <w:szCs w:val="20"/>
              </w:rPr>
              <w:t xml:space="preserve">②　</w:t>
            </w:r>
            <w:r w:rsidRPr="009C3DC6">
              <w:rPr>
                <w:rFonts w:hAnsi="Times New Roman" w:hint="eastAsia"/>
                <w:spacing w:val="41"/>
                <w:kern w:val="0"/>
                <w:sz w:val="20"/>
                <w:szCs w:val="20"/>
                <w:fitText w:val="1900" w:id="-1449499901"/>
              </w:rPr>
              <w:t>借賃の算定基</w:t>
            </w:r>
            <w:r w:rsidRPr="009C3DC6">
              <w:rPr>
                <w:rFonts w:hAnsi="Times New Roman" w:hint="eastAsia"/>
                <w:spacing w:val="4"/>
                <w:kern w:val="0"/>
                <w:sz w:val="20"/>
                <w:szCs w:val="20"/>
                <w:fitText w:val="1900" w:id="-1449499901"/>
              </w:rPr>
              <w:t>準</w:t>
            </w:r>
          </w:p>
        </w:tc>
        <w:tc>
          <w:tcPr>
            <w:tcW w:w="2397" w:type="dxa"/>
            <w:tcBorders>
              <w:top w:val="single" w:sz="4" w:space="0" w:color="auto"/>
              <w:bottom w:val="single" w:sz="4" w:space="0" w:color="auto"/>
              <w:right w:val="single" w:sz="4" w:space="0" w:color="auto"/>
            </w:tcBorders>
            <w:vAlign w:val="center"/>
          </w:tcPr>
          <w:p w14:paraId="1BEBC7BA" w14:textId="77777777" w:rsidR="00883603" w:rsidRPr="00DB2017" w:rsidRDefault="00883603" w:rsidP="00DB2017">
            <w:pPr>
              <w:autoSpaceDE w:val="0"/>
              <w:autoSpaceDN w:val="0"/>
              <w:adjustRightInd w:val="0"/>
              <w:spacing w:before="32" w:after="32" w:line="240" w:lineRule="atLeast"/>
              <w:ind w:left="199" w:hanging="199"/>
              <w:rPr>
                <w:rFonts w:hAnsi="Times New Roman"/>
                <w:kern w:val="0"/>
                <w:sz w:val="20"/>
                <w:szCs w:val="20"/>
              </w:rPr>
            </w:pPr>
            <w:r w:rsidRPr="00DB2017">
              <w:rPr>
                <w:rFonts w:hAnsi="Times New Roman" w:hint="eastAsia"/>
                <w:kern w:val="0"/>
                <w:sz w:val="20"/>
                <w:szCs w:val="20"/>
              </w:rPr>
              <w:t xml:space="preserve">③　</w:t>
            </w:r>
            <w:r w:rsidRPr="009C3DC6">
              <w:rPr>
                <w:rFonts w:hAnsi="Times New Roman" w:hint="eastAsia"/>
                <w:spacing w:val="41"/>
                <w:kern w:val="0"/>
                <w:sz w:val="20"/>
                <w:szCs w:val="20"/>
                <w:fitText w:val="1900" w:id="-1449499900"/>
              </w:rPr>
              <w:t>借賃の支払方</w:t>
            </w:r>
            <w:r w:rsidRPr="009C3DC6">
              <w:rPr>
                <w:rFonts w:hAnsi="Times New Roman" w:hint="eastAsia"/>
                <w:spacing w:val="4"/>
                <w:kern w:val="0"/>
                <w:sz w:val="20"/>
                <w:szCs w:val="20"/>
                <w:fitText w:val="1900" w:id="-1449499900"/>
              </w:rPr>
              <w:t>法</w:t>
            </w:r>
          </w:p>
        </w:tc>
        <w:tc>
          <w:tcPr>
            <w:tcW w:w="2397" w:type="dxa"/>
            <w:tcBorders>
              <w:top w:val="single" w:sz="4" w:space="0" w:color="auto"/>
              <w:bottom w:val="single" w:sz="4" w:space="0" w:color="auto"/>
              <w:right w:val="single" w:sz="4" w:space="0" w:color="auto"/>
            </w:tcBorders>
            <w:vAlign w:val="center"/>
          </w:tcPr>
          <w:p w14:paraId="3F59EA8F" w14:textId="77777777" w:rsidR="00883603" w:rsidRPr="00DB2017" w:rsidRDefault="00883603" w:rsidP="00DB2017">
            <w:pPr>
              <w:autoSpaceDE w:val="0"/>
              <w:autoSpaceDN w:val="0"/>
              <w:adjustRightInd w:val="0"/>
              <w:spacing w:before="32" w:after="32" w:line="240" w:lineRule="atLeast"/>
              <w:ind w:left="199" w:hanging="199"/>
              <w:rPr>
                <w:rFonts w:hAnsi="Times New Roman"/>
                <w:kern w:val="0"/>
                <w:sz w:val="20"/>
                <w:szCs w:val="20"/>
              </w:rPr>
            </w:pPr>
            <w:r w:rsidRPr="00DB2017">
              <w:rPr>
                <w:rFonts w:hAnsi="Times New Roman" w:hint="eastAsia"/>
                <w:kern w:val="0"/>
                <w:sz w:val="20"/>
                <w:szCs w:val="20"/>
              </w:rPr>
              <w:t xml:space="preserve">④　</w:t>
            </w:r>
            <w:r w:rsidRPr="009C3DC6">
              <w:rPr>
                <w:rFonts w:hAnsi="Times New Roman" w:hint="eastAsia"/>
                <w:spacing w:val="70"/>
                <w:kern w:val="0"/>
                <w:sz w:val="20"/>
                <w:szCs w:val="20"/>
                <w:fitText w:val="1900" w:id="-1449499899"/>
              </w:rPr>
              <w:t>有益費の償</w:t>
            </w:r>
            <w:r w:rsidRPr="009C3DC6">
              <w:rPr>
                <w:rFonts w:hAnsi="Times New Roman" w:hint="eastAsia"/>
                <w:kern w:val="0"/>
                <w:sz w:val="20"/>
                <w:szCs w:val="20"/>
                <w:fitText w:val="1900" w:id="-1449499899"/>
              </w:rPr>
              <w:t>還</w:t>
            </w:r>
          </w:p>
        </w:tc>
      </w:tr>
      <w:tr w:rsidR="00883603" w:rsidRPr="00DB2017" w14:paraId="1D8B8C20" w14:textId="77777777">
        <w:tblPrEx>
          <w:tblCellMar>
            <w:top w:w="0" w:type="dxa"/>
            <w:bottom w:w="0" w:type="dxa"/>
          </w:tblCellMar>
        </w:tblPrEx>
        <w:tc>
          <w:tcPr>
            <w:tcW w:w="2396" w:type="dxa"/>
            <w:tcBorders>
              <w:left w:val="single" w:sz="4" w:space="0" w:color="auto"/>
              <w:bottom w:val="single" w:sz="4" w:space="0" w:color="auto"/>
              <w:right w:val="single" w:sz="4" w:space="0" w:color="auto"/>
            </w:tcBorders>
          </w:tcPr>
          <w:p w14:paraId="4335D409" w14:textId="77777777" w:rsidR="00883603" w:rsidRPr="00DB2017" w:rsidRDefault="00883603" w:rsidP="00DB2017">
            <w:pPr>
              <w:autoSpaceDE w:val="0"/>
              <w:autoSpaceDN w:val="0"/>
              <w:adjustRightInd w:val="0"/>
              <w:spacing w:before="32" w:after="32" w:line="280" w:lineRule="atLeast"/>
              <w:ind w:leftChars="20" w:left="142" w:rightChars="20" w:right="42" w:hangingChars="50" w:hanging="100"/>
              <w:rPr>
                <w:rFonts w:hAnsi="Times New Roman"/>
                <w:kern w:val="0"/>
                <w:sz w:val="20"/>
                <w:szCs w:val="20"/>
              </w:rPr>
            </w:pPr>
            <w:r w:rsidRPr="00DB2017">
              <w:rPr>
                <w:rFonts w:hAnsi="Times New Roman"/>
                <w:kern w:val="0"/>
                <w:sz w:val="20"/>
                <w:szCs w:val="20"/>
              </w:rPr>
              <w:t>1</w:t>
            </w:r>
            <w:r w:rsidRPr="00DB2017">
              <w:rPr>
                <w:rFonts w:hAnsi="Times New Roman" w:hint="eastAsia"/>
                <w:kern w:val="0"/>
                <w:sz w:val="20"/>
                <w:szCs w:val="20"/>
              </w:rPr>
              <w:t xml:space="preserve">　存続期間は</w:t>
            </w:r>
            <w:r w:rsidRPr="00DB2017">
              <w:rPr>
                <w:rFonts w:hAnsi="Times New Roman"/>
                <w:kern w:val="0"/>
                <w:sz w:val="20"/>
                <w:szCs w:val="20"/>
              </w:rPr>
              <w:t>5</w:t>
            </w:r>
            <w:r w:rsidRPr="00DB2017">
              <w:rPr>
                <w:rFonts w:hAnsi="Times New Roman" w:hint="eastAsia"/>
                <w:kern w:val="0"/>
                <w:sz w:val="20"/>
                <w:szCs w:val="20"/>
              </w:rPr>
              <w:t>年</w:t>
            </w:r>
            <w:r w:rsidRPr="00DB2017">
              <w:rPr>
                <w:rFonts w:hAnsi="Times New Roman"/>
                <w:kern w:val="0"/>
                <w:sz w:val="20"/>
                <w:szCs w:val="20"/>
              </w:rPr>
              <w:t>(</w:t>
            </w:r>
            <w:r w:rsidRPr="00DB2017">
              <w:rPr>
                <w:rFonts w:hAnsi="Times New Roman" w:hint="eastAsia"/>
                <w:kern w:val="0"/>
                <w:sz w:val="20"/>
                <w:szCs w:val="20"/>
              </w:rPr>
              <w:t>農業者年金制度関連の場合は</w:t>
            </w:r>
            <w:r w:rsidRPr="00DB2017">
              <w:rPr>
                <w:rFonts w:hAnsi="Times New Roman"/>
                <w:kern w:val="0"/>
                <w:sz w:val="20"/>
                <w:szCs w:val="20"/>
              </w:rPr>
              <w:t>10</w:t>
            </w:r>
            <w:r w:rsidRPr="00DB2017">
              <w:rPr>
                <w:rFonts w:hAnsi="Times New Roman" w:hint="eastAsia"/>
                <w:kern w:val="0"/>
                <w:sz w:val="20"/>
                <w:szCs w:val="20"/>
              </w:rPr>
              <w:t>年、開発して農用地とすることが適当な土地について利用権の設定等を行う場合は、開発してその効用を発揮する上で適切と認められる期間その他利用目的に応じて適切と認められる一定の期間</w:t>
            </w:r>
            <w:r w:rsidRPr="00DB2017">
              <w:rPr>
                <w:rFonts w:hAnsi="Times New Roman"/>
                <w:kern w:val="0"/>
                <w:sz w:val="20"/>
                <w:szCs w:val="20"/>
              </w:rPr>
              <w:t>)</w:t>
            </w:r>
            <w:r w:rsidRPr="00DB2017">
              <w:rPr>
                <w:rFonts w:hAnsi="Times New Roman" w:hint="eastAsia"/>
                <w:kern w:val="0"/>
                <w:sz w:val="20"/>
                <w:szCs w:val="20"/>
              </w:rPr>
              <w:t>とする。ただし、利用権を設定する農用地において栽培を予定する作目の通常の栽培期間からみて</w:t>
            </w:r>
            <w:r w:rsidRPr="00DB2017">
              <w:rPr>
                <w:rFonts w:hAnsi="Times New Roman"/>
                <w:kern w:val="0"/>
                <w:sz w:val="20"/>
                <w:szCs w:val="20"/>
              </w:rPr>
              <w:t>5</w:t>
            </w:r>
            <w:r w:rsidRPr="00DB2017">
              <w:rPr>
                <w:rFonts w:hAnsi="Times New Roman" w:hint="eastAsia"/>
                <w:kern w:val="0"/>
                <w:sz w:val="20"/>
                <w:szCs w:val="20"/>
              </w:rPr>
              <w:t>年とすることが相当でないと認められる場合には、</w:t>
            </w:r>
            <w:r w:rsidRPr="00DB2017">
              <w:rPr>
                <w:rFonts w:hAnsi="Times New Roman"/>
                <w:kern w:val="0"/>
                <w:sz w:val="20"/>
                <w:szCs w:val="20"/>
              </w:rPr>
              <w:t>5</w:t>
            </w:r>
            <w:r w:rsidRPr="00DB2017">
              <w:rPr>
                <w:rFonts w:hAnsi="Times New Roman" w:hint="eastAsia"/>
                <w:kern w:val="0"/>
                <w:sz w:val="20"/>
                <w:szCs w:val="20"/>
              </w:rPr>
              <w:t>年と異なる存続期間とすることができる。</w:t>
            </w:r>
          </w:p>
          <w:p w14:paraId="031443B3" w14:textId="77777777" w:rsidR="00883603" w:rsidRPr="00DB2017" w:rsidRDefault="00883603" w:rsidP="00DB2017">
            <w:pPr>
              <w:autoSpaceDE w:val="0"/>
              <w:autoSpaceDN w:val="0"/>
              <w:adjustRightInd w:val="0"/>
              <w:spacing w:before="32" w:after="32" w:line="280" w:lineRule="atLeast"/>
              <w:ind w:leftChars="20" w:left="142" w:rightChars="20" w:right="42" w:hangingChars="50" w:hanging="100"/>
              <w:rPr>
                <w:rFonts w:hAnsi="Times New Roman"/>
                <w:kern w:val="0"/>
                <w:sz w:val="20"/>
                <w:szCs w:val="20"/>
              </w:rPr>
            </w:pPr>
            <w:r w:rsidRPr="00DB2017">
              <w:rPr>
                <w:rFonts w:hAnsi="Times New Roman"/>
                <w:kern w:val="0"/>
                <w:sz w:val="20"/>
                <w:szCs w:val="20"/>
              </w:rPr>
              <w:t>2</w:t>
            </w:r>
            <w:r w:rsidRPr="00DB2017">
              <w:rPr>
                <w:rFonts w:hAnsi="Times New Roman" w:hint="eastAsia"/>
                <w:kern w:val="0"/>
                <w:sz w:val="20"/>
                <w:szCs w:val="20"/>
              </w:rPr>
              <w:t xml:space="preserve">　残存期間は、移転される利用権の残存期間とする。</w:t>
            </w:r>
          </w:p>
          <w:p w14:paraId="3B75E91E" w14:textId="77777777" w:rsidR="00883603" w:rsidRPr="00DB2017" w:rsidRDefault="00883603" w:rsidP="00DB2017">
            <w:pPr>
              <w:autoSpaceDE w:val="0"/>
              <w:autoSpaceDN w:val="0"/>
              <w:adjustRightInd w:val="0"/>
              <w:spacing w:before="32" w:after="32" w:line="280" w:lineRule="atLeast"/>
              <w:ind w:leftChars="20" w:left="142" w:rightChars="20" w:right="42" w:hangingChars="50" w:hanging="100"/>
              <w:rPr>
                <w:rFonts w:hAnsi="Times New Roman"/>
                <w:kern w:val="0"/>
                <w:sz w:val="20"/>
                <w:szCs w:val="20"/>
              </w:rPr>
            </w:pPr>
            <w:r w:rsidRPr="00DB2017">
              <w:rPr>
                <w:rFonts w:hAnsi="Times New Roman"/>
                <w:kern w:val="0"/>
                <w:sz w:val="20"/>
                <w:szCs w:val="20"/>
              </w:rPr>
              <w:t>3</w:t>
            </w:r>
            <w:r w:rsidRPr="00DB2017">
              <w:rPr>
                <w:rFonts w:hAnsi="Times New Roman" w:hint="eastAsia"/>
                <w:kern w:val="0"/>
                <w:sz w:val="20"/>
                <w:szCs w:val="20"/>
              </w:rPr>
              <w:t xml:space="preserve">　農用地利用集積計画においては、利用権設定等促進事業の実施により設定</w:t>
            </w:r>
            <w:r w:rsidRPr="00DB2017">
              <w:rPr>
                <w:rFonts w:hAnsi="Times New Roman"/>
                <w:kern w:val="0"/>
                <w:sz w:val="20"/>
                <w:szCs w:val="20"/>
              </w:rPr>
              <w:t>(</w:t>
            </w:r>
            <w:r w:rsidRPr="00DB2017">
              <w:rPr>
                <w:rFonts w:hAnsi="Times New Roman" w:hint="eastAsia"/>
                <w:kern w:val="0"/>
                <w:sz w:val="20"/>
                <w:szCs w:val="20"/>
              </w:rPr>
              <w:t>又は移転</w:t>
            </w:r>
            <w:r w:rsidRPr="00DB2017">
              <w:rPr>
                <w:rFonts w:hAnsi="Times New Roman"/>
                <w:kern w:val="0"/>
                <w:sz w:val="20"/>
                <w:szCs w:val="20"/>
              </w:rPr>
              <w:t>)</w:t>
            </w:r>
            <w:r w:rsidRPr="00DB2017">
              <w:rPr>
                <w:rFonts w:hAnsi="Times New Roman" w:hint="eastAsia"/>
                <w:kern w:val="0"/>
                <w:sz w:val="20"/>
                <w:szCs w:val="20"/>
              </w:rPr>
              <w:t>される利用権の当事者が当該利用権の存続期間</w:t>
            </w:r>
            <w:r w:rsidRPr="00DB2017">
              <w:rPr>
                <w:rFonts w:hAnsi="Times New Roman"/>
                <w:kern w:val="0"/>
                <w:sz w:val="20"/>
                <w:szCs w:val="20"/>
              </w:rPr>
              <w:t>(</w:t>
            </w:r>
            <w:r w:rsidRPr="00DB2017">
              <w:rPr>
                <w:rFonts w:hAnsi="Times New Roman" w:hint="eastAsia"/>
                <w:kern w:val="0"/>
                <w:sz w:val="20"/>
                <w:szCs w:val="20"/>
              </w:rPr>
              <w:t>又は残存期間</w:t>
            </w:r>
            <w:r w:rsidRPr="00DB2017">
              <w:rPr>
                <w:rFonts w:hAnsi="Times New Roman"/>
                <w:kern w:val="0"/>
                <w:sz w:val="20"/>
                <w:szCs w:val="20"/>
              </w:rPr>
              <w:t>)</w:t>
            </w:r>
            <w:r w:rsidRPr="00DB2017">
              <w:rPr>
                <w:rFonts w:hAnsi="Times New Roman" w:hint="eastAsia"/>
                <w:kern w:val="0"/>
                <w:sz w:val="20"/>
                <w:szCs w:val="20"/>
              </w:rPr>
              <w:t>の中途において解約しようとする場合には相手方の同意を要する旨を定めるものとする。</w:t>
            </w:r>
          </w:p>
        </w:tc>
        <w:tc>
          <w:tcPr>
            <w:tcW w:w="2397" w:type="dxa"/>
            <w:tcBorders>
              <w:bottom w:val="single" w:sz="4" w:space="0" w:color="auto"/>
              <w:right w:val="single" w:sz="4" w:space="0" w:color="auto"/>
            </w:tcBorders>
          </w:tcPr>
          <w:p w14:paraId="357CFB7E" w14:textId="77777777" w:rsidR="00883603" w:rsidRPr="00DB2017" w:rsidRDefault="00883603" w:rsidP="00DB2017">
            <w:pPr>
              <w:autoSpaceDE w:val="0"/>
              <w:autoSpaceDN w:val="0"/>
              <w:adjustRightInd w:val="0"/>
              <w:spacing w:before="32" w:after="32" w:line="280" w:lineRule="atLeast"/>
              <w:ind w:leftChars="20" w:left="142" w:rightChars="20" w:right="42" w:hangingChars="50" w:hanging="100"/>
              <w:rPr>
                <w:rFonts w:hAnsi="Times New Roman"/>
                <w:kern w:val="0"/>
                <w:sz w:val="20"/>
                <w:szCs w:val="20"/>
              </w:rPr>
            </w:pPr>
            <w:r w:rsidRPr="00DB2017">
              <w:rPr>
                <w:rFonts w:hAnsi="Times New Roman"/>
                <w:kern w:val="0"/>
                <w:sz w:val="20"/>
                <w:szCs w:val="20"/>
              </w:rPr>
              <w:t>1</w:t>
            </w:r>
            <w:r w:rsidRPr="00DB2017">
              <w:rPr>
                <w:rFonts w:hAnsi="Times New Roman" w:hint="eastAsia"/>
                <w:kern w:val="0"/>
                <w:sz w:val="20"/>
                <w:szCs w:val="20"/>
              </w:rPr>
              <w:t xml:space="preserve">　農地については、農地法第</w:t>
            </w:r>
            <w:r w:rsidRPr="00DB2017">
              <w:rPr>
                <w:rFonts w:hAnsi="Times New Roman"/>
                <w:kern w:val="0"/>
                <w:sz w:val="20"/>
                <w:szCs w:val="20"/>
              </w:rPr>
              <w:t>24</w:t>
            </w:r>
            <w:r w:rsidRPr="00DB2017">
              <w:rPr>
                <w:rFonts w:hAnsi="Times New Roman" w:hint="eastAsia"/>
                <w:kern w:val="0"/>
                <w:sz w:val="20"/>
                <w:szCs w:val="20"/>
              </w:rPr>
              <w:t>条の</w:t>
            </w:r>
            <w:r w:rsidRPr="00DB2017">
              <w:rPr>
                <w:rFonts w:hAnsi="Times New Roman"/>
                <w:kern w:val="0"/>
                <w:sz w:val="20"/>
                <w:szCs w:val="20"/>
              </w:rPr>
              <w:t>2</w:t>
            </w:r>
            <w:r w:rsidRPr="00DB2017">
              <w:rPr>
                <w:rFonts w:hAnsi="Times New Roman" w:hint="eastAsia"/>
                <w:kern w:val="0"/>
                <w:sz w:val="20"/>
                <w:szCs w:val="20"/>
              </w:rPr>
              <w:t>第</w:t>
            </w:r>
            <w:r w:rsidRPr="00DB2017">
              <w:rPr>
                <w:rFonts w:hAnsi="Times New Roman"/>
                <w:kern w:val="0"/>
                <w:sz w:val="20"/>
                <w:szCs w:val="20"/>
              </w:rPr>
              <w:t>1</w:t>
            </w:r>
            <w:r w:rsidRPr="00DB2017">
              <w:rPr>
                <w:rFonts w:hAnsi="Times New Roman" w:hint="eastAsia"/>
                <w:kern w:val="0"/>
                <w:sz w:val="20"/>
                <w:szCs w:val="20"/>
              </w:rPr>
              <w:t>項の規定により農業委員会が定めている小作料の標準額を十分考慮し、当該農地の生産条件等を勘案して算定する。</w:t>
            </w:r>
          </w:p>
          <w:p w14:paraId="16C8E838" w14:textId="77777777" w:rsidR="00883603" w:rsidRPr="00DB2017" w:rsidRDefault="00883603" w:rsidP="00DB2017">
            <w:pPr>
              <w:autoSpaceDE w:val="0"/>
              <w:autoSpaceDN w:val="0"/>
              <w:adjustRightInd w:val="0"/>
              <w:spacing w:before="32" w:after="32" w:line="280" w:lineRule="atLeast"/>
              <w:ind w:leftChars="20" w:left="142" w:rightChars="20" w:right="42" w:hangingChars="50" w:hanging="100"/>
              <w:rPr>
                <w:rFonts w:hAnsi="Times New Roman"/>
                <w:kern w:val="0"/>
                <w:sz w:val="20"/>
                <w:szCs w:val="20"/>
              </w:rPr>
            </w:pPr>
            <w:r w:rsidRPr="00DB2017">
              <w:rPr>
                <w:rFonts w:hAnsi="Times New Roman"/>
                <w:kern w:val="0"/>
                <w:sz w:val="20"/>
                <w:szCs w:val="20"/>
              </w:rPr>
              <w:t>2</w:t>
            </w:r>
            <w:r w:rsidRPr="00DB2017">
              <w:rPr>
                <w:rFonts w:hAnsi="Times New Roman" w:hint="eastAsia"/>
                <w:kern w:val="0"/>
                <w:sz w:val="20"/>
                <w:szCs w:val="20"/>
              </w:rPr>
              <w:t xml:space="preserve">　採草放牧地については、その採草放牧地の近隣の採草放牧地の借賃の額に比準して算定し、近傍の賃借がないときは、その採草放牧地の近傍の農地について算定される賃借の額を基礎とし、当該採草放牧地の生産力、固定資産評価額等を勘案して算定する。</w:t>
            </w:r>
          </w:p>
          <w:p w14:paraId="34815ED9" w14:textId="77777777" w:rsidR="00883603" w:rsidRPr="00DB2017" w:rsidRDefault="00883603" w:rsidP="00DB2017">
            <w:pPr>
              <w:autoSpaceDE w:val="0"/>
              <w:autoSpaceDN w:val="0"/>
              <w:adjustRightInd w:val="0"/>
              <w:spacing w:before="32" w:after="32" w:line="280" w:lineRule="atLeast"/>
              <w:ind w:leftChars="20" w:left="142" w:rightChars="20" w:right="42" w:hangingChars="50" w:hanging="100"/>
              <w:rPr>
                <w:rFonts w:hAnsi="Times New Roman"/>
                <w:kern w:val="0"/>
                <w:sz w:val="20"/>
                <w:szCs w:val="20"/>
              </w:rPr>
            </w:pPr>
            <w:r w:rsidRPr="00DB2017">
              <w:rPr>
                <w:rFonts w:hAnsi="Times New Roman"/>
                <w:kern w:val="0"/>
                <w:sz w:val="20"/>
                <w:szCs w:val="20"/>
              </w:rPr>
              <w:t>3</w:t>
            </w:r>
            <w:r w:rsidRPr="00DB2017">
              <w:rPr>
                <w:rFonts w:hAnsi="Times New Roman" w:hint="eastAsia"/>
                <w:kern w:val="0"/>
                <w:sz w:val="20"/>
                <w:szCs w:val="20"/>
              </w:rPr>
              <w:t xml:space="preserve">　開発して農用地とすることが適当な土地については、開発後の土地の借賃の水準、開発費用の負担区分の割合、通常の生産力を発揮するまでの期間等を総合的に勘案して算定する。</w:t>
            </w:r>
          </w:p>
          <w:p w14:paraId="62206EA4" w14:textId="77777777" w:rsidR="00883603" w:rsidRPr="00DB2017" w:rsidRDefault="00883603" w:rsidP="00DB2017">
            <w:pPr>
              <w:autoSpaceDE w:val="0"/>
              <w:autoSpaceDN w:val="0"/>
              <w:adjustRightInd w:val="0"/>
              <w:spacing w:before="32" w:after="32" w:line="280" w:lineRule="atLeast"/>
              <w:ind w:leftChars="20" w:left="142" w:rightChars="20" w:right="42" w:hangingChars="50" w:hanging="100"/>
              <w:rPr>
                <w:rFonts w:hAnsi="Times New Roman"/>
                <w:kern w:val="0"/>
                <w:sz w:val="20"/>
                <w:szCs w:val="20"/>
              </w:rPr>
            </w:pPr>
            <w:r w:rsidRPr="00DB2017">
              <w:rPr>
                <w:rFonts w:hAnsi="Times New Roman"/>
                <w:kern w:val="0"/>
                <w:sz w:val="20"/>
                <w:szCs w:val="20"/>
              </w:rPr>
              <w:t>4</w:t>
            </w:r>
            <w:r w:rsidRPr="00DB2017">
              <w:rPr>
                <w:rFonts w:hAnsi="Times New Roman" w:hint="eastAsia"/>
                <w:kern w:val="0"/>
                <w:sz w:val="20"/>
                <w:szCs w:val="20"/>
              </w:rPr>
              <w:t xml:space="preserve">　借賃を金銭以外のもので定めようとする場合には、その借賃は、それを金額に換算した額が、上記</w:t>
            </w:r>
            <w:r w:rsidRPr="00DB2017">
              <w:rPr>
                <w:rFonts w:hAnsi="Times New Roman"/>
                <w:kern w:val="0"/>
                <w:sz w:val="20"/>
                <w:szCs w:val="20"/>
              </w:rPr>
              <w:t>1</w:t>
            </w:r>
            <w:r w:rsidRPr="00DB2017">
              <w:rPr>
                <w:rFonts w:hAnsi="Times New Roman" w:hint="eastAsia"/>
                <w:kern w:val="0"/>
                <w:sz w:val="20"/>
                <w:szCs w:val="20"/>
              </w:rPr>
              <w:t>から</w:t>
            </w:r>
            <w:r w:rsidRPr="00DB2017">
              <w:rPr>
                <w:rFonts w:hAnsi="Times New Roman"/>
                <w:kern w:val="0"/>
                <w:sz w:val="20"/>
                <w:szCs w:val="20"/>
              </w:rPr>
              <w:t>3</w:t>
            </w:r>
            <w:r w:rsidRPr="00DB2017">
              <w:rPr>
                <w:rFonts w:hAnsi="Times New Roman" w:hint="eastAsia"/>
                <w:kern w:val="0"/>
                <w:sz w:val="20"/>
                <w:szCs w:val="20"/>
              </w:rPr>
              <w:t>までの規定によって算定される額に相当するように定めるものとする。</w:t>
            </w:r>
          </w:p>
          <w:p w14:paraId="1141722E" w14:textId="77777777" w:rsidR="00883603" w:rsidRPr="00DB2017" w:rsidRDefault="00883603" w:rsidP="009C3DC6">
            <w:pPr>
              <w:autoSpaceDE w:val="0"/>
              <w:autoSpaceDN w:val="0"/>
              <w:adjustRightInd w:val="0"/>
              <w:spacing w:before="32" w:after="32" w:line="280" w:lineRule="atLeast"/>
              <w:ind w:leftChars="68" w:left="143" w:rightChars="20" w:right="42" w:firstLineChars="100" w:firstLine="200"/>
              <w:rPr>
                <w:rFonts w:hAnsi="Times New Roman"/>
                <w:kern w:val="0"/>
                <w:sz w:val="20"/>
                <w:szCs w:val="20"/>
              </w:rPr>
            </w:pPr>
            <w:r w:rsidRPr="00DB2017">
              <w:rPr>
                <w:rFonts w:hAnsi="Times New Roman" w:hint="eastAsia"/>
                <w:kern w:val="0"/>
                <w:sz w:val="20"/>
                <w:szCs w:val="20"/>
              </w:rPr>
              <w:t>この場合において、その金銭以外のもので定められる借賃の支払等の定めは、農業委員会が定める農地法第</w:t>
            </w:r>
            <w:r w:rsidRPr="00DB2017">
              <w:rPr>
                <w:rFonts w:hAnsi="Times New Roman"/>
                <w:kern w:val="0"/>
                <w:sz w:val="20"/>
                <w:szCs w:val="20"/>
              </w:rPr>
              <w:t>21</w:t>
            </w:r>
            <w:r w:rsidRPr="00DB2017">
              <w:rPr>
                <w:rFonts w:hAnsi="Times New Roman" w:hint="eastAsia"/>
                <w:kern w:val="0"/>
                <w:sz w:val="20"/>
                <w:szCs w:val="20"/>
              </w:rPr>
              <w:t>条第</w:t>
            </w:r>
            <w:r w:rsidRPr="00DB2017">
              <w:rPr>
                <w:rFonts w:hAnsi="Times New Roman"/>
                <w:kern w:val="0"/>
                <w:sz w:val="20"/>
                <w:szCs w:val="20"/>
              </w:rPr>
              <w:t>1</w:t>
            </w:r>
            <w:r w:rsidRPr="00DB2017">
              <w:rPr>
                <w:rFonts w:hAnsi="Times New Roman" w:hint="eastAsia"/>
                <w:kern w:val="0"/>
                <w:sz w:val="20"/>
                <w:szCs w:val="20"/>
              </w:rPr>
              <w:t>項ただし書きの承認基準に適合するものでなければならないものとする。</w:t>
            </w:r>
          </w:p>
        </w:tc>
        <w:tc>
          <w:tcPr>
            <w:tcW w:w="2397" w:type="dxa"/>
            <w:tcBorders>
              <w:bottom w:val="single" w:sz="4" w:space="0" w:color="auto"/>
              <w:right w:val="single" w:sz="4" w:space="0" w:color="auto"/>
            </w:tcBorders>
          </w:tcPr>
          <w:p w14:paraId="16C61812" w14:textId="77777777" w:rsidR="00883603" w:rsidRPr="00DB2017" w:rsidRDefault="00883603" w:rsidP="00DB2017">
            <w:pPr>
              <w:autoSpaceDE w:val="0"/>
              <w:autoSpaceDN w:val="0"/>
              <w:adjustRightInd w:val="0"/>
              <w:spacing w:before="32" w:after="32" w:line="280" w:lineRule="atLeast"/>
              <w:ind w:leftChars="20" w:left="142" w:rightChars="20" w:right="42" w:hangingChars="50" w:hanging="100"/>
              <w:rPr>
                <w:rFonts w:hAnsi="Times New Roman"/>
                <w:kern w:val="0"/>
                <w:sz w:val="20"/>
                <w:szCs w:val="20"/>
              </w:rPr>
            </w:pPr>
            <w:r w:rsidRPr="00DB2017">
              <w:rPr>
                <w:rFonts w:hAnsi="Times New Roman"/>
                <w:kern w:val="0"/>
                <w:sz w:val="20"/>
                <w:szCs w:val="20"/>
              </w:rPr>
              <w:t>1</w:t>
            </w:r>
            <w:r w:rsidRPr="00DB2017">
              <w:rPr>
                <w:rFonts w:hAnsi="Times New Roman" w:hint="eastAsia"/>
                <w:kern w:val="0"/>
                <w:sz w:val="20"/>
                <w:szCs w:val="20"/>
              </w:rPr>
              <w:t xml:space="preserve">　借賃は、毎年農用地利用集積計画に定める日までに当該年に係る借賃の金額を一時に支払うものとする。</w:t>
            </w:r>
          </w:p>
          <w:p w14:paraId="48961759" w14:textId="77777777" w:rsidR="00883603" w:rsidRPr="00DB2017" w:rsidRDefault="00883603" w:rsidP="00DB2017">
            <w:pPr>
              <w:autoSpaceDE w:val="0"/>
              <w:autoSpaceDN w:val="0"/>
              <w:adjustRightInd w:val="0"/>
              <w:spacing w:before="32" w:after="32" w:line="280" w:lineRule="atLeast"/>
              <w:ind w:leftChars="20" w:left="142" w:rightChars="20" w:right="42" w:hangingChars="50" w:hanging="100"/>
              <w:rPr>
                <w:rFonts w:hAnsi="Times New Roman"/>
                <w:kern w:val="0"/>
                <w:sz w:val="20"/>
                <w:szCs w:val="20"/>
              </w:rPr>
            </w:pPr>
            <w:r w:rsidRPr="00DB2017">
              <w:rPr>
                <w:rFonts w:hAnsi="Times New Roman"/>
                <w:kern w:val="0"/>
                <w:sz w:val="20"/>
                <w:szCs w:val="20"/>
              </w:rPr>
              <w:t>2</w:t>
            </w:r>
            <w:r w:rsidRPr="00DB2017">
              <w:rPr>
                <w:rFonts w:hAnsi="Times New Roman" w:hint="eastAsia"/>
                <w:kern w:val="0"/>
                <w:sz w:val="20"/>
                <w:szCs w:val="20"/>
              </w:rPr>
              <w:t xml:space="preserve">　</w:t>
            </w:r>
            <w:r w:rsidRPr="00DB2017">
              <w:rPr>
                <w:rFonts w:hAnsi="Times New Roman"/>
                <w:kern w:val="0"/>
                <w:sz w:val="20"/>
                <w:szCs w:val="20"/>
              </w:rPr>
              <w:t>1</w:t>
            </w:r>
            <w:r w:rsidRPr="00DB2017">
              <w:rPr>
                <w:rFonts w:hAnsi="Times New Roman" w:hint="eastAsia"/>
                <w:kern w:val="0"/>
                <w:sz w:val="20"/>
                <w:szCs w:val="20"/>
              </w:rPr>
              <w:t>の支払いは、賃貸人の指定する農業協同組合等の金融機関の口座に振り込むことにより、その他の場合は、賃貸人の住所に持参して支払うものとする。</w:t>
            </w:r>
          </w:p>
          <w:p w14:paraId="410A7CA3" w14:textId="77777777" w:rsidR="00883603" w:rsidRPr="00DB2017" w:rsidRDefault="00883603" w:rsidP="00DB2017">
            <w:pPr>
              <w:autoSpaceDE w:val="0"/>
              <w:autoSpaceDN w:val="0"/>
              <w:adjustRightInd w:val="0"/>
              <w:spacing w:before="32" w:after="32" w:line="280" w:lineRule="atLeast"/>
              <w:ind w:leftChars="20" w:left="142" w:rightChars="20" w:right="42" w:hangingChars="50" w:hanging="100"/>
              <w:rPr>
                <w:rFonts w:hAnsi="Times New Roman"/>
                <w:kern w:val="0"/>
                <w:sz w:val="20"/>
                <w:szCs w:val="20"/>
              </w:rPr>
            </w:pPr>
            <w:r w:rsidRPr="00DB2017">
              <w:rPr>
                <w:rFonts w:hAnsi="Times New Roman"/>
                <w:kern w:val="0"/>
                <w:sz w:val="20"/>
                <w:szCs w:val="20"/>
              </w:rPr>
              <w:t>3</w:t>
            </w:r>
            <w:r w:rsidRPr="00DB2017">
              <w:rPr>
                <w:rFonts w:hAnsi="Times New Roman" w:hint="eastAsia"/>
                <w:kern w:val="0"/>
                <w:sz w:val="20"/>
                <w:szCs w:val="20"/>
              </w:rPr>
              <w:t xml:space="preserve">　借賃を金銭以外のもので定めた場合には、原則として毎年一定の期日までに当該年に係る借賃の支払等を履行するものとする。</w:t>
            </w:r>
          </w:p>
        </w:tc>
        <w:tc>
          <w:tcPr>
            <w:tcW w:w="2397" w:type="dxa"/>
            <w:tcBorders>
              <w:bottom w:val="single" w:sz="4" w:space="0" w:color="auto"/>
              <w:right w:val="single" w:sz="4" w:space="0" w:color="auto"/>
            </w:tcBorders>
          </w:tcPr>
          <w:p w14:paraId="4A5C41BF" w14:textId="77777777" w:rsidR="00883603" w:rsidRPr="00DB2017" w:rsidRDefault="00883603" w:rsidP="00DB2017">
            <w:pPr>
              <w:autoSpaceDE w:val="0"/>
              <w:autoSpaceDN w:val="0"/>
              <w:adjustRightInd w:val="0"/>
              <w:spacing w:before="32" w:after="32" w:line="280" w:lineRule="atLeast"/>
              <w:ind w:leftChars="20" w:left="142" w:rightChars="20" w:right="42" w:hangingChars="50" w:hanging="100"/>
              <w:rPr>
                <w:rFonts w:hAnsi="Times New Roman"/>
                <w:kern w:val="0"/>
                <w:sz w:val="20"/>
                <w:szCs w:val="20"/>
              </w:rPr>
            </w:pPr>
            <w:r w:rsidRPr="00DB2017">
              <w:rPr>
                <w:rFonts w:hAnsi="Times New Roman"/>
                <w:kern w:val="0"/>
                <w:sz w:val="20"/>
                <w:szCs w:val="20"/>
              </w:rPr>
              <w:t>1</w:t>
            </w:r>
            <w:r w:rsidRPr="00DB2017">
              <w:rPr>
                <w:rFonts w:hAnsi="Times New Roman" w:hint="eastAsia"/>
                <w:kern w:val="0"/>
                <w:sz w:val="20"/>
                <w:szCs w:val="20"/>
              </w:rPr>
              <w:t xml:space="preserve">　農用地利用集積計画においては、利用権設定等促進事業の実施により利用権の設定</w:t>
            </w:r>
            <w:r w:rsidRPr="00DB2017">
              <w:rPr>
                <w:rFonts w:hAnsi="Times New Roman"/>
                <w:kern w:val="0"/>
                <w:sz w:val="20"/>
                <w:szCs w:val="20"/>
              </w:rPr>
              <w:t>(</w:t>
            </w:r>
            <w:r w:rsidRPr="00DB2017">
              <w:rPr>
                <w:rFonts w:hAnsi="Times New Roman" w:hint="eastAsia"/>
                <w:kern w:val="0"/>
                <w:sz w:val="20"/>
                <w:szCs w:val="20"/>
              </w:rPr>
              <w:t>又は移転</w:t>
            </w:r>
            <w:r w:rsidRPr="00DB2017">
              <w:rPr>
                <w:rFonts w:hAnsi="Times New Roman"/>
                <w:kern w:val="0"/>
                <w:sz w:val="20"/>
                <w:szCs w:val="20"/>
              </w:rPr>
              <w:t>)</w:t>
            </w:r>
            <w:r w:rsidRPr="00DB2017">
              <w:rPr>
                <w:rFonts w:hAnsi="Times New Roman" w:hint="eastAsia"/>
                <w:kern w:val="0"/>
                <w:sz w:val="20"/>
                <w:szCs w:val="20"/>
              </w:rPr>
              <w:t>を受ける者は当該利用権に係る農用地を返還するに際し民法の規定により当該農用地の改良のために費やした金額その他の有益費について償還を請求する場合その他法令による権利の行使である場合を除き、当該利用権の設定者に対し名目の</w:t>
            </w:r>
            <w:proofErr w:type="gramStart"/>
            <w:r w:rsidRPr="00DB2017">
              <w:rPr>
                <w:rFonts w:hAnsi="Times New Roman" w:hint="eastAsia"/>
                <w:kern w:val="0"/>
                <w:sz w:val="20"/>
                <w:szCs w:val="20"/>
              </w:rPr>
              <w:t>い</w:t>
            </w:r>
            <w:proofErr w:type="gramEnd"/>
            <w:r w:rsidRPr="00DB2017">
              <w:rPr>
                <w:rFonts w:hAnsi="Times New Roman" w:hint="eastAsia"/>
                <w:kern w:val="0"/>
                <w:sz w:val="20"/>
                <w:szCs w:val="20"/>
              </w:rPr>
              <w:t>かんを問わず、返還の代償を請求してはならない旨を定めるものとする。</w:t>
            </w:r>
          </w:p>
          <w:p w14:paraId="50530FA2" w14:textId="77777777" w:rsidR="00883603" w:rsidRPr="00DB2017" w:rsidRDefault="00883603" w:rsidP="00DB2017">
            <w:pPr>
              <w:autoSpaceDE w:val="0"/>
              <w:autoSpaceDN w:val="0"/>
              <w:adjustRightInd w:val="0"/>
              <w:spacing w:before="32" w:after="32" w:line="280" w:lineRule="atLeast"/>
              <w:ind w:leftChars="20" w:left="142" w:rightChars="20" w:right="42" w:hangingChars="50" w:hanging="100"/>
              <w:rPr>
                <w:rFonts w:hAnsi="Times New Roman"/>
                <w:kern w:val="0"/>
                <w:sz w:val="20"/>
                <w:szCs w:val="20"/>
              </w:rPr>
            </w:pPr>
            <w:r w:rsidRPr="00DB2017">
              <w:rPr>
                <w:rFonts w:hAnsi="Times New Roman"/>
                <w:kern w:val="0"/>
                <w:sz w:val="20"/>
                <w:szCs w:val="20"/>
              </w:rPr>
              <w:t>2</w:t>
            </w:r>
            <w:r w:rsidRPr="00DB2017">
              <w:rPr>
                <w:rFonts w:hAnsi="Times New Roman" w:hint="eastAsia"/>
                <w:kern w:val="0"/>
                <w:sz w:val="20"/>
                <w:szCs w:val="20"/>
              </w:rPr>
              <w:t xml:space="preserve">　農用地利用集積計画においては、利用権設定等促進事業の実施により利用権の設定</w:t>
            </w:r>
            <w:r w:rsidRPr="00DB2017">
              <w:rPr>
                <w:rFonts w:hAnsi="Times New Roman"/>
                <w:kern w:val="0"/>
                <w:sz w:val="20"/>
                <w:szCs w:val="20"/>
              </w:rPr>
              <w:t>(</w:t>
            </w:r>
            <w:r w:rsidRPr="00DB2017">
              <w:rPr>
                <w:rFonts w:hAnsi="Times New Roman" w:hint="eastAsia"/>
                <w:kern w:val="0"/>
                <w:sz w:val="20"/>
                <w:szCs w:val="20"/>
              </w:rPr>
              <w:t>又は移転</w:t>
            </w:r>
            <w:r w:rsidRPr="00DB2017">
              <w:rPr>
                <w:rFonts w:hAnsi="Times New Roman"/>
                <w:kern w:val="0"/>
                <w:sz w:val="20"/>
                <w:szCs w:val="20"/>
              </w:rPr>
              <w:t>)</w:t>
            </w:r>
            <w:r w:rsidRPr="00DB2017">
              <w:rPr>
                <w:rFonts w:hAnsi="Times New Roman" w:hint="eastAsia"/>
                <w:kern w:val="0"/>
                <w:sz w:val="20"/>
                <w:szCs w:val="20"/>
              </w:rPr>
              <w:t>を受ける者が当該利用権に係る農用地を返還する場合において、当該農用地の改良のために費やした金額又はその時における当該農用地の改良による増価額について当該利用権の当事者間で協議が整わないときは、当事者の双方の申出に基づき国頭村が認定した額をその費やした金額又は増価額とする旨を定めるものとする。</w:t>
            </w:r>
          </w:p>
        </w:tc>
      </w:tr>
    </w:tbl>
    <w:p w14:paraId="0D8B6C0A" w14:textId="77777777" w:rsidR="00883603" w:rsidRPr="00A26C06" w:rsidRDefault="00883603">
      <w:pPr>
        <w:wordWrap w:val="0"/>
        <w:autoSpaceDE w:val="0"/>
        <w:autoSpaceDN w:val="0"/>
        <w:adjustRightInd w:val="0"/>
        <w:jc w:val="left"/>
        <w:rPr>
          <w:rFonts w:hAnsi="Times New Roman"/>
          <w:kern w:val="0"/>
          <w:sz w:val="24"/>
        </w:rPr>
      </w:pPr>
    </w:p>
    <w:p w14:paraId="38BC68E4" w14:textId="77777777" w:rsidR="00883603" w:rsidRDefault="00883603" w:rsidP="006708E2">
      <w:pPr>
        <w:wordWrap w:val="0"/>
        <w:autoSpaceDE w:val="0"/>
        <w:autoSpaceDN w:val="0"/>
        <w:adjustRightInd w:val="0"/>
        <w:spacing w:line="320" w:lineRule="atLeast"/>
        <w:ind w:left="200" w:hangingChars="100" w:hanging="200"/>
        <w:jc w:val="left"/>
        <w:rPr>
          <w:rFonts w:hAnsi="Times New Roman"/>
          <w:kern w:val="0"/>
          <w:sz w:val="20"/>
        </w:rPr>
      </w:pPr>
      <w:r w:rsidRPr="00A26C06">
        <w:rPr>
          <w:rFonts w:hAnsi="Times New Roman" w:hint="eastAsia"/>
          <w:kern w:val="0"/>
          <w:sz w:val="20"/>
        </w:rPr>
        <w:lastRenderedPageBreak/>
        <w:t>Ⅱ　混牧林地又は農業用施設用地</w:t>
      </w:r>
      <w:r w:rsidRPr="00A26C06">
        <w:rPr>
          <w:rFonts w:hAnsi="Times New Roman"/>
          <w:kern w:val="0"/>
          <w:sz w:val="20"/>
        </w:rPr>
        <w:t>(</w:t>
      </w:r>
      <w:r w:rsidRPr="00A26C06">
        <w:rPr>
          <w:rFonts w:hAnsi="Times New Roman" w:hint="eastAsia"/>
          <w:kern w:val="0"/>
          <w:sz w:val="20"/>
        </w:rPr>
        <w:t>開発して農業用施設用地とすることが適当な土地を含む。</w:t>
      </w:r>
      <w:proofErr w:type="gramStart"/>
      <w:r w:rsidRPr="00A26C06">
        <w:rPr>
          <w:rFonts w:hAnsi="Times New Roman"/>
          <w:kern w:val="0"/>
          <w:sz w:val="20"/>
        </w:rPr>
        <w:t>)</w:t>
      </w:r>
      <w:r w:rsidRPr="00A26C06">
        <w:rPr>
          <w:rFonts w:hAnsi="Times New Roman" w:hint="eastAsia"/>
          <w:kern w:val="0"/>
          <w:sz w:val="20"/>
        </w:rPr>
        <w:t>として</w:t>
      </w:r>
      <w:proofErr w:type="gramEnd"/>
      <w:r w:rsidRPr="00A26C06">
        <w:rPr>
          <w:rFonts w:hAnsi="Times New Roman" w:hint="eastAsia"/>
          <w:kern w:val="0"/>
          <w:sz w:val="20"/>
        </w:rPr>
        <w:t>利用するための利用権</w:t>
      </w:r>
      <w:r w:rsidRPr="00A26C06">
        <w:rPr>
          <w:rFonts w:hAnsi="Times New Roman"/>
          <w:kern w:val="0"/>
          <w:sz w:val="20"/>
        </w:rPr>
        <w:t>(</w:t>
      </w:r>
      <w:r w:rsidRPr="00A26C06">
        <w:rPr>
          <w:rFonts w:hAnsi="Times New Roman" w:hint="eastAsia"/>
          <w:kern w:val="0"/>
          <w:sz w:val="20"/>
        </w:rPr>
        <w:t>農業上の利用を目的とする賃借権又は使用貸借にによる権利に限る。</w:t>
      </w:r>
      <w:r w:rsidRPr="00A26C06">
        <w:rPr>
          <w:rFonts w:hAnsi="Times New Roman"/>
          <w:kern w:val="0"/>
          <w:sz w:val="20"/>
        </w:rPr>
        <w:t>)</w:t>
      </w:r>
      <w:r w:rsidRPr="00A26C06">
        <w:rPr>
          <w:rFonts w:hAnsi="Times New Roman" w:hint="eastAsia"/>
          <w:kern w:val="0"/>
          <w:sz w:val="20"/>
        </w:rPr>
        <w:t>の設定又は移転を受ける場合</w:t>
      </w:r>
    </w:p>
    <w:tbl>
      <w:tblPr>
        <w:tblW w:w="0" w:type="auto"/>
        <w:jc w:val="center"/>
        <w:tblLayout w:type="fixed"/>
        <w:tblCellMar>
          <w:left w:w="0" w:type="dxa"/>
          <w:right w:w="0" w:type="dxa"/>
        </w:tblCellMar>
        <w:tblLook w:val="0000" w:firstRow="0" w:lastRow="0" w:firstColumn="0" w:lastColumn="0" w:noHBand="0" w:noVBand="0"/>
      </w:tblPr>
      <w:tblGrid>
        <w:gridCol w:w="2398"/>
        <w:gridCol w:w="2398"/>
        <w:gridCol w:w="2398"/>
        <w:gridCol w:w="2398"/>
      </w:tblGrid>
      <w:tr w:rsidR="009C3DC6" w:rsidRPr="00A26C06" w14:paraId="6D47B0B1" w14:textId="77777777">
        <w:tblPrEx>
          <w:tblCellMar>
            <w:top w:w="0" w:type="dxa"/>
            <w:left w:w="0" w:type="dxa"/>
            <w:bottom w:w="0" w:type="dxa"/>
            <w:right w:w="0" w:type="dxa"/>
          </w:tblCellMar>
        </w:tblPrEx>
        <w:trPr>
          <w:jc w:val="center"/>
        </w:trPr>
        <w:tc>
          <w:tcPr>
            <w:tcW w:w="2398" w:type="dxa"/>
            <w:tcBorders>
              <w:top w:val="single" w:sz="4" w:space="0" w:color="auto"/>
              <w:left w:val="single" w:sz="4" w:space="0" w:color="auto"/>
              <w:bottom w:val="single" w:sz="4" w:space="0" w:color="auto"/>
              <w:right w:val="single" w:sz="4" w:space="0" w:color="auto"/>
            </w:tcBorders>
          </w:tcPr>
          <w:p w14:paraId="2F10C194" w14:textId="77777777" w:rsidR="009C3DC6" w:rsidRPr="00BF7A8E" w:rsidRDefault="009C3DC6" w:rsidP="006E5ABF">
            <w:pPr>
              <w:wordWrap w:val="0"/>
              <w:autoSpaceDE w:val="0"/>
              <w:autoSpaceDN w:val="0"/>
              <w:adjustRightInd w:val="0"/>
              <w:spacing w:before="32" w:after="32" w:line="240" w:lineRule="atLeast"/>
              <w:ind w:left="199" w:rightChars="-50" w:right="-105" w:hanging="199"/>
              <w:jc w:val="left"/>
              <w:rPr>
                <w:rFonts w:hAnsi="Times New Roman"/>
                <w:spacing w:val="-4"/>
                <w:kern w:val="0"/>
                <w:sz w:val="24"/>
                <w:szCs w:val="20"/>
              </w:rPr>
            </w:pPr>
            <w:r w:rsidRPr="00BF7A8E">
              <w:rPr>
                <w:rFonts w:hAnsi="Times New Roman" w:hint="eastAsia"/>
                <w:spacing w:val="-4"/>
                <w:kern w:val="0"/>
                <w:sz w:val="20"/>
                <w:szCs w:val="20"/>
              </w:rPr>
              <w:t>①存続期間</w:t>
            </w:r>
            <w:r w:rsidRPr="00BF7A8E">
              <w:rPr>
                <w:rFonts w:hAnsi="Times New Roman"/>
                <w:spacing w:val="-4"/>
                <w:kern w:val="0"/>
                <w:sz w:val="20"/>
                <w:szCs w:val="20"/>
              </w:rPr>
              <w:t>(</w:t>
            </w:r>
            <w:r w:rsidRPr="00BF7A8E">
              <w:rPr>
                <w:rFonts w:hAnsi="Times New Roman" w:hint="eastAsia"/>
                <w:spacing w:val="-4"/>
                <w:kern w:val="0"/>
                <w:sz w:val="20"/>
                <w:szCs w:val="20"/>
              </w:rPr>
              <w:t>又は残存期間</w:t>
            </w:r>
            <w:r w:rsidRPr="00BF7A8E">
              <w:rPr>
                <w:rFonts w:hAnsi="Times New Roman"/>
                <w:spacing w:val="-4"/>
                <w:kern w:val="0"/>
                <w:sz w:val="20"/>
                <w:szCs w:val="20"/>
              </w:rPr>
              <w:t>)</w:t>
            </w:r>
          </w:p>
        </w:tc>
        <w:tc>
          <w:tcPr>
            <w:tcW w:w="2398" w:type="dxa"/>
            <w:tcBorders>
              <w:top w:val="single" w:sz="4" w:space="0" w:color="auto"/>
              <w:bottom w:val="single" w:sz="4" w:space="0" w:color="auto"/>
              <w:right w:val="single" w:sz="4" w:space="0" w:color="auto"/>
            </w:tcBorders>
            <w:vAlign w:val="center"/>
          </w:tcPr>
          <w:p w14:paraId="30DF20EF" w14:textId="77777777" w:rsidR="009C3DC6" w:rsidRPr="00DB2017" w:rsidRDefault="009C3DC6" w:rsidP="009C3DC6">
            <w:pPr>
              <w:autoSpaceDE w:val="0"/>
              <w:autoSpaceDN w:val="0"/>
              <w:adjustRightInd w:val="0"/>
              <w:spacing w:before="32" w:after="32" w:line="240" w:lineRule="atLeast"/>
              <w:ind w:left="199" w:hanging="199"/>
              <w:rPr>
                <w:rFonts w:hAnsi="Times New Roman"/>
                <w:kern w:val="0"/>
                <w:sz w:val="20"/>
                <w:szCs w:val="20"/>
              </w:rPr>
            </w:pPr>
            <w:r w:rsidRPr="00DB2017">
              <w:rPr>
                <w:rFonts w:hAnsi="Times New Roman" w:hint="eastAsia"/>
                <w:kern w:val="0"/>
                <w:sz w:val="20"/>
                <w:szCs w:val="20"/>
              </w:rPr>
              <w:t xml:space="preserve">②　</w:t>
            </w:r>
            <w:r w:rsidRPr="009C3DC6">
              <w:rPr>
                <w:rFonts w:hAnsi="Times New Roman" w:hint="eastAsia"/>
                <w:spacing w:val="41"/>
                <w:kern w:val="0"/>
                <w:sz w:val="20"/>
                <w:szCs w:val="20"/>
                <w:fitText w:val="1900" w:id="-1449499392"/>
              </w:rPr>
              <w:t>借賃の算定基</w:t>
            </w:r>
            <w:r w:rsidRPr="009C3DC6">
              <w:rPr>
                <w:rFonts w:hAnsi="Times New Roman" w:hint="eastAsia"/>
                <w:spacing w:val="4"/>
                <w:kern w:val="0"/>
                <w:sz w:val="20"/>
                <w:szCs w:val="20"/>
                <w:fitText w:val="1900" w:id="-1449499392"/>
              </w:rPr>
              <w:t>準</w:t>
            </w:r>
          </w:p>
        </w:tc>
        <w:tc>
          <w:tcPr>
            <w:tcW w:w="2398" w:type="dxa"/>
            <w:tcBorders>
              <w:top w:val="single" w:sz="4" w:space="0" w:color="auto"/>
              <w:bottom w:val="single" w:sz="4" w:space="0" w:color="auto"/>
              <w:right w:val="single" w:sz="4" w:space="0" w:color="auto"/>
            </w:tcBorders>
            <w:vAlign w:val="center"/>
          </w:tcPr>
          <w:p w14:paraId="7AFF4650" w14:textId="77777777" w:rsidR="009C3DC6" w:rsidRPr="00DB2017" w:rsidRDefault="009C3DC6" w:rsidP="009C3DC6">
            <w:pPr>
              <w:autoSpaceDE w:val="0"/>
              <w:autoSpaceDN w:val="0"/>
              <w:adjustRightInd w:val="0"/>
              <w:spacing w:before="32" w:after="32" w:line="240" w:lineRule="atLeast"/>
              <w:ind w:left="199" w:hanging="199"/>
              <w:rPr>
                <w:rFonts w:hAnsi="Times New Roman"/>
                <w:kern w:val="0"/>
                <w:sz w:val="20"/>
                <w:szCs w:val="20"/>
              </w:rPr>
            </w:pPr>
            <w:r w:rsidRPr="00DB2017">
              <w:rPr>
                <w:rFonts w:hAnsi="Times New Roman" w:hint="eastAsia"/>
                <w:kern w:val="0"/>
                <w:sz w:val="20"/>
                <w:szCs w:val="20"/>
              </w:rPr>
              <w:t xml:space="preserve">③　</w:t>
            </w:r>
            <w:r w:rsidRPr="009C3DC6">
              <w:rPr>
                <w:rFonts w:hAnsi="Times New Roman" w:hint="eastAsia"/>
                <w:spacing w:val="41"/>
                <w:kern w:val="0"/>
                <w:sz w:val="20"/>
                <w:szCs w:val="20"/>
                <w:fitText w:val="1900" w:id="-1449499391"/>
              </w:rPr>
              <w:t>借賃の支払方</w:t>
            </w:r>
            <w:r w:rsidRPr="009C3DC6">
              <w:rPr>
                <w:rFonts w:hAnsi="Times New Roman" w:hint="eastAsia"/>
                <w:spacing w:val="4"/>
                <w:kern w:val="0"/>
                <w:sz w:val="20"/>
                <w:szCs w:val="20"/>
                <w:fitText w:val="1900" w:id="-1449499391"/>
              </w:rPr>
              <w:t>法</w:t>
            </w:r>
          </w:p>
        </w:tc>
        <w:tc>
          <w:tcPr>
            <w:tcW w:w="2398" w:type="dxa"/>
            <w:tcBorders>
              <w:top w:val="single" w:sz="4" w:space="0" w:color="auto"/>
              <w:bottom w:val="single" w:sz="4" w:space="0" w:color="auto"/>
              <w:right w:val="single" w:sz="4" w:space="0" w:color="auto"/>
            </w:tcBorders>
            <w:vAlign w:val="center"/>
          </w:tcPr>
          <w:p w14:paraId="2E3974EF" w14:textId="77777777" w:rsidR="009C3DC6" w:rsidRPr="00DB2017" w:rsidRDefault="009C3DC6" w:rsidP="009C3DC6">
            <w:pPr>
              <w:autoSpaceDE w:val="0"/>
              <w:autoSpaceDN w:val="0"/>
              <w:adjustRightInd w:val="0"/>
              <w:spacing w:before="32" w:after="32" w:line="240" w:lineRule="atLeast"/>
              <w:ind w:left="199" w:hanging="199"/>
              <w:rPr>
                <w:rFonts w:hAnsi="Times New Roman"/>
                <w:kern w:val="0"/>
                <w:sz w:val="20"/>
                <w:szCs w:val="20"/>
              </w:rPr>
            </w:pPr>
            <w:r w:rsidRPr="00DB2017">
              <w:rPr>
                <w:rFonts w:hAnsi="Times New Roman" w:hint="eastAsia"/>
                <w:kern w:val="0"/>
                <w:sz w:val="20"/>
                <w:szCs w:val="20"/>
              </w:rPr>
              <w:t xml:space="preserve">④　</w:t>
            </w:r>
            <w:r w:rsidRPr="009C3DC6">
              <w:rPr>
                <w:rFonts w:hAnsi="Times New Roman" w:hint="eastAsia"/>
                <w:spacing w:val="70"/>
                <w:kern w:val="0"/>
                <w:sz w:val="20"/>
                <w:szCs w:val="20"/>
                <w:fitText w:val="1900" w:id="-1449499390"/>
              </w:rPr>
              <w:t>有益費の償</w:t>
            </w:r>
            <w:r w:rsidRPr="009C3DC6">
              <w:rPr>
                <w:rFonts w:hAnsi="Times New Roman" w:hint="eastAsia"/>
                <w:kern w:val="0"/>
                <w:sz w:val="20"/>
                <w:szCs w:val="20"/>
                <w:fitText w:val="1900" w:id="-1449499390"/>
              </w:rPr>
              <w:t>還</w:t>
            </w:r>
          </w:p>
        </w:tc>
      </w:tr>
      <w:tr w:rsidR="00883603" w:rsidRPr="00A26C06" w14:paraId="5789C34A" w14:textId="77777777">
        <w:tblPrEx>
          <w:tblCellMar>
            <w:top w:w="0" w:type="dxa"/>
            <w:left w:w="0" w:type="dxa"/>
            <w:bottom w:w="0" w:type="dxa"/>
            <w:right w:w="0" w:type="dxa"/>
          </w:tblCellMar>
        </w:tblPrEx>
        <w:trPr>
          <w:jc w:val="center"/>
        </w:trPr>
        <w:tc>
          <w:tcPr>
            <w:tcW w:w="2398" w:type="dxa"/>
            <w:tcBorders>
              <w:left w:val="single" w:sz="4" w:space="0" w:color="auto"/>
              <w:bottom w:val="single" w:sz="4" w:space="0" w:color="auto"/>
              <w:right w:val="single" w:sz="4" w:space="0" w:color="auto"/>
            </w:tcBorders>
          </w:tcPr>
          <w:p w14:paraId="72525528" w14:textId="77777777" w:rsidR="00883603" w:rsidRPr="00A26C06" w:rsidRDefault="00883603" w:rsidP="009C3DC6">
            <w:pPr>
              <w:autoSpaceDE w:val="0"/>
              <w:autoSpaceDN w:val="0"/>
              <w:adjustRightInd w:val="0"/>
              <w:spacing w:before="32" w:after="32" w:line="240" w:lineRule="atLeast"/>
              <w:ind w:leftChars="20" w:left="142" w:rightChars="20" w:right="42" w:hangingChars="50" w:hanging="100"/>
              <w:jc w:val="left"/>
              <w:rPr>
                <w:rFonts w:hAnsi="Times New Roman"/>
                <w:kern w:val="0"/>
                <w:sz w:val="24"/>
              </w:rPr>
            </w:pPr>
            <w:r w:rsidRPr="00A26C06">
              <w:rPr>
                <w:rFonts w:hAnsi="Times New Roman" w:hint="eastAsia"/>
                <w:kern w:val="0"/>
                <w:sz w:val="20"/>
              </w:rPr>
              <w:t>Ⅰの①に同じ。</w:t>
            </w:r>
          </w:p>
        </w:tc>
        <w:tc>
          <w:tcPr>
            <w:tcW w:w="2398" w:type="dxa"/>
            <w:tcBorders>
              <w:bottom w:val="single" w:sz="4" w:space="0" w:color="auto"/>
              <w:right w:val="single" w:sz="4" w:space="0" w:color="auto"/>
            </w:tcBorders>
          </w:tcPr>
          <w:p w14:paraId="5B99DE3C" w14:textId="77777777" w:rsidR="00883603" w:rsidRPr="00A26C06" w:rsidRDefault="00883603" w:rsidP="00BF7A8E">
            <w:pPr>
              <w:autoSpaceDE w:val="0"/>
              <w:autoSpaceDN w:val="0"/>
              <w:adjustRightInd w:val="0"/>
              <w:spacing w:before="32" w:after="32" w:line="240" w:lineRule="atLeast"/>
              <w:ind w:leftChars="20" w:left="142" w:rightChars="20" w:right="42" w:hangingChars="50" w:hanging="100"/>
              <w:rPr>
                <w:rFonts w:hAnsi="Times New Roman"/>
                <w:kern w:val="0"/>
                <w:sz w:val="24"/>
              </w:rPr>
            </w:pPr>
            <w:r w:rsidRPr="00A26C06">
              <w:rPr>
                <w:rFonts w:hAnsi="Times New Roman"/>
                <w:kern w:val="0"/>
                <w:sz w:val="20"/>
              </w:rPr>
              <w:t>1</w:t>
            </w:r>
            <w:r w:rsidRPr="00A26C06">
              <w:rPr>
                <w:rFonts w:hAnsi="Times New Roman" w:hint="eastAsia"/>
                <w:kern w:val="0"/>
                <w:sz w:val="20"/>
              </w:rPr>
              <w:t xml:space="preserve">　混牧林地については、その混牧林地の近傍の混牧林地の借賃の額、放牧利用の形態、当事者双方の受益又は負担の程度等を総合的に勘案して算定する。</w:t>
            </w:r>
          </w:p>
          <w:p w14:paraId="38EF83A2" w14:textId="77777777" w:rsidR="00883603" w:rsidRPr="00A26C06" w:rsidRDefault="00883603" w:rsidP="00BF7A8E">
            <w:pPr>
              <w:autoSpaceDE w:val="0"/>
              <w:autoSpaceDN w:val="0"/>
              <w:adjustRightInd w:val="0"/>
              <w:spacing w:before="32" w:after="32" w:line="240" w:lineRule="atLeast"/>
              <w:ind w:leftChars="20" w:left="142" w:rightChars="20" w:right="42" w:hangingChars="50" w:hanging="100"/>
              <w:rPr>
                <w:rFonts w:hAnsi="Times New Roman"/>
                <w:kern w:val="0"/>
                <w:sz w:val="24"/>
              </w:rPr>
            </w:pPr>
            <w:r w:rsidRPr="00A26C06">
              <w:rPr>
                <w:rFonts w:hAnsi="Times New Roman"/>
                <w:kern w:val="0"/>
                <w:sz w:val="20"/>
              </w:rPr>
              <w:t>2</w:t>
            </w:r>
            <w:r w:rsidRPr="00A26C06">
              <w:rPr>
                <w:rFonts w:hAnsi="Times New Roman" w:hint="eastAsia"/>
                <w:kern w:val="0"/>
                <w:sz w:val="20"/>
              </w:rPr>
              <w:t xml:space="preserve">　農業用施設用地については、その農業用施設用地の近傍の農業用施設用地の借賃の額に比準して算定し、近傍の借賃がないときは、その農業用施設用地の近傍の用途が類似する土地の借賃の額、固定資産税評価額等を勘案して算定する。</w:t>
            </w:r>
          </w:p>
          <w:p w14:paraId="57999D8A" w14:textId="77777777" w:rsidR="00883603" w:rsidRPr="00A26C06" w:rsidRDefault="00883603" w:rsidP="00BF7A8E">
            <w:pPr>
              <w:autoSpaceDE w:val="0"/>
              <w:autoSpaceDN w:val="0"/>
              <w:adjustRightInd w:val="0"/>
              <w:spacing w:before="32" w:after="32" w:line="240" w:lineRule="atLeast"/>
              <w:ind w:leftChars="20" w:left="142" w:rightChars="20" w:right="42" w:hangingChars="50" w:hanging="100"/>
              <w:rPr>
                <w:rFonts w:hAnsi="Times New Roman"/>
                <w:kern w:val="0"/>
                <w:sz w:val="24"/>
              </w:rPr>
            </w:pPr>
            <w:r w:rsidRPr="00A26C06">
              <w:rPr>
                <w:rFonts w:hAnsi="Times New Roman"/>
                <w:kern w:val="0"/>
                <w:sz w:val="20"/>
              </w:rPr>
              <w:t>3</w:t>
            </w:r>
            <w:r w:rsidRPr="00A26C06">
              <w:rPr>
                <w:rFonts w:hAnsi="Times New Roman" w:hint="eastAsia"/>
                <w:kern w:val="0"/>
                <w:sz w:val="20"/>
              </w:rPr>
              <w:t xml:space="preserve">　開発して農業用施設用地とすることが適当な土地については、Ⅰの②の</w:t>
            </w:r>
            <w:r w:rsidRPr="00A26C06">
              <w:rPr>
                <w:rFonts w:hAnsi="Times New Roman"/>
                <w:kern w:val="0"/>
                <w:sz w:val="20"/>
              </w:rPr>
              <w:t>3</w:t>
            </w:r>
            <w:r w:rsidRPr="00A26C06">
              <w:rPr>
                <w:rFonts w:hAnsi="Times New Roman" w:hint="eastAsia"/>
                <w:kern w:val="0"/>
                <w:sz w:val="20"/>
              </w:rPr>
              <w:t>と同じ。</w:t>
            </w:r>
          </w:p>
        </w:tc>
        <w:tc>
          <w:tcPr>
            <w:tcW w:w="2398" w:type="dxa"/>
            <w:tcBorders>
              <w:bottom w:val="single" w:sz="4" w:space="0" w:color="auto"/>
              <w:right w:val="single" w:sz="4" w:space="0" w:color="auto"/>
            </w:tcBorders>
          </w:tcPr>
          <w:p w14:paraId="3B3DA01C" w14:textId="77777777" w:rsidR="00883603" w:rsidRPr="00A26C06" w:rsidRDefault="00883603" w:rsidP="009C3DC6">
            <w:pPr>
              <w:autoSpaceDE w:val="0"/>
              <w:autoSpaceDN w:val="0"/>
              <w:adjustRightInd w:val="0"/>
              <w:spacing w:before="32" w:after="32" w:line="240" w:lineRule="atLeast"/>
              <w:ind w:leftChars="20" w:left="142" w:rightChars="20" w:right="42" w:hangingChars="50" w:hanging="100"/>
              <w:jc w:val="left"/>
              <w:rPr>
                <w:rFonts w:hAnsi="Times New Roman"/>
                <w:kern w:val="0"/>
                <w:sz w:val="24"/>
              </w:rPr>
            </w:pPr>
            <w:r w:rsidRPr="00A26C06">
              <w:rPr>
                <w:rFonts w:hAnsi="Times New Roman" w:hint="eastAsia"/>
                <w:kern w:val="0"/>
                <w:sz w:val="20"/>
              </w:rPr>
              <w:t>Ⅰの③に同じ。</w:t>
            </w:r>
          </w:p>
        </w:tc>
        <w:tc>
          <w:tcPr>
            <w:tcW w:w="2398" w:type="dxa"/>
            <w:tcBorders>
              <w:bottom w:val="single" w:sz="4" w:space="0" w:color="auto"/>
              <w:right w:val="single" w:sz="4" w:space="0" w:color="auto"/>
            </w:tcBorders>
          </w:tcPr>
          <w:p w14:paraId="46341801" w14:textId="77777777" w:rsidR="00883603" w:rsidRPr="00A26C06" w:rsidRDefault="00883603" w:rsidP="009C3DC6">
            <w:pPr>
              <w:autoSpaceDE w:val="0"/>
              <w:autoSpaceDN w:val="0"/>
              <w:adjustRightInd w:val="0"/>
              <w:spacing w:before="32" w:after="32" w:line="240" w:lineRule="atLeast"/>
              <w:ind w:leftChars="20" w:left="142" w:rightChars="20" w:right="42" w:hangingChars="50" w:hanging="100"/>
              <w:jc w:val="left"/>
              <w:rPr>
                <w:rFonts w:hAnsi="Times New Roman"/>
                <w:kern w:val="0"/>
                <w:sz w:val="24"/>
              </w:rPr>
            </w:pPr>
            <w:r w:rsidRPr="00A26C06">
              <w:rPr>
                <w:rFonts w:hAnsi="Times New Roman" w:hint="eastAsia"/>
                <w:kern w:val="0"/>
                <w:sz w:val="20"/>
              </w:rPr>
              <w:t>Ⅰの④に同じ。</w:t>
            </w:r>
          </w:p>
        </w:tc>
      </w:tr>
    </w:tbl>
    <w:p w14:paraId="5B15E16C" w14:textId="77777777" w:rsidR="00883603" w:rsidRPr="00A26C06" w:rsidRDefault="00883603">
      <w:pPr>
        <w:wordWrap w:val="0"/>
        <w:autoSpaceDE w:val="0"/>
        <w:autoSpaceDN w:val="0"/>
        <w:adjustRightInd w:val="0"/>
        <w:jc w:val="left"/>
        <w:rPr>
          <w:rFonts w:hAnsi="Times New Roman"/>
          <w:kern w:val="0"/>
          <w:sz w:val="24"/>
        </w:rPr>
      </w:pPr>
    </w:p>
    <w:p w14:paraId="7175C984" w14:textId="77777777" w:rsidR="00883603" w:rsidRPr="006708E2" w:rsidRDefault="00883603" w:rsidP="006708E2">
      <w:pPr>
        <w:wordWrap w:val="0"/>
        <w:autoSpaceDE w:val="0"/>
        <w:autoSpaceDN w:val="0"/>
        <w:adjustRightInd w:val="0"/>
        <w:spacing w:line="320" w:lineRule="atLeast"/>
        <w:ind w:left="200" w:hangingChars="100" w:hanging="200"/>
        <w:jc w:val="left"/>
        <w:rPr>
          <w:rFonts w:hAnsi="Times New Roman"/>
          <w:kern w:val="0"/>
          <w:sz w:val="20"/>
        </w:rPr>
      </w:pPr>
      <w:r w:rsidRPr="00A26C06">
        <w:rPr>
          <w:rFonts w:hAnsi="Times New Roman" w:hint="eastAsia"/>
          <w:kern w:val="0"/>
          <w:sz w:val="20"/>
        </w:rPr>
        <w:t>Ⅲ　農業の経営の委託を受けることにより取得される使用及び収益を目的とする権利の設定を受ける場合</w:t>
      </w:r>
    </w:p>
    <w:p w14:paraId="4EC0D2A0" w14:textId="77777777" w:rsidR="00883603" w:rsidRPr="00A26C06" w:rsidRDefault="00883603">
      <w:pPr>
        <w:wordWrap w:val="0"/>
        <w:autoSpaceDE w:val="0"/>
        <w:autoSpaceDN w:val="0"/>
        <w:adjustRightInd w:val="0"/>
        <w:jc w:val="left"/>
        <w:rPr>
          <w:rFonts w:hAnsi="Times New Roman"/>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2398"/>
        <w:gridCol w:w="2398"/>
        <w:gridCol w:w="2398"/>
        <w:gridCol w:w="2437"/>
      </w:tblGrid>
      <w:tr w:rsidR="00883603" w:rsidRPr="00A26C06" w14:paraId="1ADC5735" w14:textId="77777777">
        <w:tblPrEx>
          <w:tblCellMar>
            <w:top w:w="0" w:type="dxa"/>
            <w:left w:w="0" w:type="dxa"/>
            <w:bottom w:w="0" w:type="dxa"/>
            <w:right w:w="0" w:type="dxa"/>
          </w:tblCellMar>
        </w:tblPrEx>
        <w:tc>
          <w:tcPr>
            <w:tcW w:w="2398" w:type="dxa"/>
            <w:tcBorders>
              <w:top w:val="single" w:sz="4" w:space="0" w:color="auto"/>
              <w:left w:val="single" w:sz="4" w:space="0" w:color="auto"/>
              <w:bottom w:val="single" w:sz="4" w:space="0" w:color="auto"/>
              <w:right w:val="single" w:sz="4" w:space="0" w:color="auto"/>
            </w:tcBorders>
          </w:tcPr>
          <w:p w14:paraId="565D1FC3" w14:textId="77777777" w:rsidR="00883603" w:rsidRPr="00A26C06" w:rsidRDefault="00883603" w:rsidP="00113248">
            <w:pPr>
              <w:autoSpaceDE w:val="0"/>
              <w:autoSpaceDN w:val="0"/>
              <w:adjustRightInd w:val="0"/>
              <w:spacing w:before="32" w:after="32" w:line="240" w:lineRule="atLeast"/>
              <w:ind w:left="199" w:right="11" w:hanging="199"/>
              <w:rPr>
                <w:rFonts w:hAnsi="Times New Roman"/>
                <w:kern w:val="0"/>
                <w:sz w:val="24"/>
              </w:rPr>
            </w:pPr>
            <w:r w:rsidRPr="00A26C06">
              <w:rPr>
                <w:rFonts w:hAnsi="Times New Roman" w:hint="eastAsia"/>
                <w:kern w:val="0"/>
                <w:sz w:val="20"/>
              </w:rPr>
              <w:t xml:space="preserve">①　</w:t>
            </w:r>
            <w:r w:rsidRPr="00113248">
              <w:rPr>
                <w:rFonts w:hAnsi="Times New Roman" w:hint="eastAsia"/>
                <w:spacing w:val="183"/>
                <w:kern w:val="0"/>
                <w:sz w:val="20"/>
                <w:fitText w:val="1900" w:id="-1449496320"/>
              </w:rPr>
              <w:t>存続期</w:t>
            </w:r>
            <w:r w:rsidRPr="00113248">
              <w:rPr>
                <w:rFonts w:hAnsi="Times New Roman" w:hint="eastAsia"/>
                <w:spacing w:val="1"/>
                <w:kern w:val="0"/>
                <w:sz w:val="20"/>
                <w:fitText w:val="1900" w:id="-1449496320"/>
              </w:rPr>
              <w:t>間</w:t>
            </w:r>
          </w:p>
        </w:tc>
        <w:tc>
          <w:tcPr>
            <w:tcW w:w="2398" w:type="dxa"/>
            <w:tcBorders>
              <w:top w:val="single" w:sz="4" w:space="0" w:color="auto"/>
              <w:bottom w:val="single" w:sz="4" w:space="0" w:color="auto"/>
              <w:right w:val="single" w:sz="4" w:space="0" w:color="auto"/>
            </w:tcBorders>
          </w:tcPr>
          <w:p w14:paraId="4D985B4C" w14:textId="77777777" w:rsidR="00883603" w:rsidRPr="00A26C06" w:rsidRDefault="00883603" w:rsidP="00113248">
            <w:pPr>
              <w:autoSpaceDE w:val="0"/>
              <w:autoSpaceDN w:val="0"/>
              <w:adjustRightInd w:val="0"/>
              <w:spacing w:before="32" w:after="32" w:line="240" w:lineRule="atLeast"/>
              <w:ind w:left="199" w:right="11" w:hanging="199"/>
              <w:rPr>
                <w:rFonts w:hAnsi="Times New Roman"/>
                <w:kern w:val="0"/>
                <w:sz w:val="24"/>
              </w:rPr>
            </w:pPr>
            <w:r w:rsidRPr="00A26C06">
              <w:rPr>
                <w:rFonts w:hAnsi="Times New Roman" w:hint="eastAsia"/>
                <w:kern w:val="0"/>
                <w:sz w:val="20"/>
              </w:rPr>
              <w:t xml:space="preserve">②　</w:t>
            </w:r>
            <w:r w:rsidRPr="00113248">
              <w:rPr>
                <w:rFonts w:hAnsi="Times New Roman" w:hint="eastAsia"/>
                <w:spacing w:val="41"/>
                <w:kern w:val="0"/>
                <w:sz w:val="20"/>
                <w:fitText w:val="1900" w:id="-1449496319"/>
              </w:rPr>
              <w:t>損益の算定基</w:t>
            </w:r>
            <w:r w:rsidRPr="00113248">
              <w:rPr>
                <w:rFonts w:hAnsi="Times New Roman" w:hint="eastAsia"/>
                <w:spacing w:val="4"/>
                <w:kern w:val="0"/>
                <w:sz w:val="20"/>
                <w:fitText w:val="1900" w:id="-1449496319"/>
              </w:rPr>
              <w:t>準</w:t>
            </w:r>
          </w:p>
        </w:tc>
        <w:tc>
          <w:tcPr>
            <w:tcW w:w="2398" w:type="dxa"/>
            <w:tcBorders>
              <w:top w:val="single" w:sz="4" w:space="0" w:color="auto"/>
              <w:bottom w:val="single" w:sz="4" w:space="0" w:color="auto"/>
              <w:right w:val="single" w:sz="4" w:space="0" w:color="auto"/>
            </w:tcBorders>
          </w:tcPr>
          <w:p w14:paraId="68F35C2E" w14:textId="77777777" w:rsidR="00883603" w:rsidRPr="00A26C06" w:rsidRDefault="00883603" w:rsidP="00113248">
            <w:pPr>
              <w:autoSpaceDE w:val="0"/>
              <w:autoSpaceDN w:val="0"/>
              <w:adjustRightInd w:val="0"/>
              <w:spacing w:before="32" w:after="32" w:line="240" w:lineRule="atLeast"/>
              <w:ind w:left="199" w:right="11" w:hanging="199"/>
              <w:rPr>
                <w:rFonts w:hAnsi="Times New Roman"/>
                <w:kern w:val="0"/>
                <w:sz w:val="24"/>
              </w:rPr>
            </w:pPr>
            <w:r w:rsidRPr="00A26C06">
              <w:rPr>
                <w:rFonts w:hAnsi="Times New Roman" w:hint="eastAsia"/>
                <w:kern w:val="0"/>
                <w:sz w:val="20"/>
              </w:rPr>
              <w:t xml:space="preserve">③　</w:t>
            </w:r>
            <w:r w:rsidRPr="00113248">
              <w:rPr>
                <w:rFonts w:hAnsi="Times New Roman" w:hint="eastAsia"/>
                <w:spacing w:val="41"/>
                <w:kern w:val="0"/>
                <w:sz w:val="20"/>
                <w:fitText w:val="1900" w:id="-1449494528"/>
              </w:rPr>
              <w:t>損益の決済方</w:t>
            </w:r>
            <w:r w:rsidRPr="00113248">
              <w:rPr>
                <w:rFonts w:hAnsi="Times New Roman" w:hint="eastAsia"/>
                <w:spacing w:val="4"/>
                <w:kern w:val="0"/>
                <w:sz w:val="20"/>
                <w:fitText w:val="1900" w:id="-1449494528"/>
              </w:rPr>
              <w:t>法</w:t>
            </w:r>
          </w:p>
        </w:tc>
        <w:tc>
          <w:tcPr>
            <w:tcW w:w="2437" w:type="dxa"/>
            <w:tcBorders>
              <w:top w:val="single" w:sz="4" w:space="0" w:color="auto"/>
              <w:bottom w:val="single" w:sz="4" w:space="0" w:color="auto"/>
              <w:right w:val="single" w:sz="4" w:space="0" w:color="auto"/>
            </w:tcBorders>
          </w:tcPr>
          <w:p w14:paraId="5B244E4A" w14:textId="77777777" w:rsidR="00883603" w:rsidRPr="00A26C06" w:rsidRDefault="00883603" w:rsidP="00113248">
            <w:pPr>
              <w:autoSpaceDE w:val="0"/>
              <w:autoSpaceDN w:val="0"/>
              <w:adjustRightInd w:val="0"/>
              <w:spacing w:before="32" w:after="32" w:line="240" w:lineRule="atLeast"/>
              <w:ind w:left="199" w:right="11" w:hanging="199"/>
              <w:rPr>
                <w:rFonts w:hAnsi="Times New Roman"/>
                <w:kern w:val="0"/>
                <w:sz w:val="24"/>
              </w:rPr>
            </w:pPr>
            <w:r w:rsidRPr="00A26C06">
              <w:rPr>
                <w:rFonts w:hAnsi="Times New Roman" w:hint="eastAsia"/>
                <w:kern w:val="0"/>
                <w:sz w:val="20"/>
              </w:rPr>
              <w:t xml:space="preserve">④　</w:t>
            </w:r>
            <w:r w:rsidRPr="00113248">
              <w:rPr>
                <w:rFonts w:hAnsi="Times New Roman" w:hint="eastAsia"/>
                <w:spacing w:val="70"/>
                <w:kern w:val="0"/>
                <w:sz w:val="20"/>
                <w:fitText w:val="1900" w:id="-1449494527"/>
              </w:rPr>
              <w:t>有益費の償</w:t>
            </w:r>
            <w:r w:rsidRPr="00113248">
              <w:rPr>
                <w:rFonts w:hAnsi="Times New Roman" w:hint="eastAsia"/>
                <w:kern w:val="0"/>
                <w:sz w:val="20"/>
                <w:fitText w:val="1900" w:id="-1449494527"/>
              </w:rPr>
              <w:t>還</w:t>
            </w:r>
          </w:p>
        </w:tc>
      </w:tr>
      <w:tr w:rsidR="00883603" w:rsidRPr="00A26C06" w14:paraId="34BE6272" w14:textId="77777777">
        <w:tblPrEx>
          <w:tblCellMar>
            <w:top w:w="0" w:type="dxa"/>
            <w:left w:w="0" w:type="dxa"/>
            <w:bottom w:w="0" w:type="dxa"/>
            <w:right w:w="0" w:type="dxa"/>
          </w:tblCellMar>
        </w:tblPrEx>
        <w:tc>
          <w:tcPr>
            <w:tcW w:w="2398" w:type="dxa"/>
            <w:tcBorders>
              <w:left w:val="single" w:sz="4" w:space="0" w:color="auto"/>
              <w:bottom w:val="single" w:sz="4" w:space="0" w:color="auto"/>
              <w:right w:val="single" w:sz="4" w:space="0" w:color="auto"/>
            </w:tcBorders>
          </w:tcPr>
          <w:p w14:paraId="120A5C6E" w14:textId="77777777" w:rsidR="00883603" w:rsidRPr="00A26C06" w:rsidRDefault="00883603">
            <w:pPr>
              <w:wordWrap w:val="0"/>
              <w:autoSpaceDE w:val="0"/>
              <w:autoSpaceDN w:val="0"/>
              <w:adjustRightInd w:val="0"/>
              <w:spacing w:before="32" w:after="32" w:line="240" w:lineRule="atLeast"/>
              <w:ind w:left="40"/>
              <w:jc w:val="left"/>
              <w:rPr>
                <w:rFonts w:hAnsi="Times New Roman"/>
                <w:kern w:val="0"/>
                <w:sz w:val="24"/>
              </w:rPr>
            </w:pPr>
            <w:r w:rsidRPr="00A26C06">
              <w:rPr>
                <w:rFonts w:hAnsi="Times New Roman" w:hint="eastAsia"/>
                <w:kern w:val="0"/>
                <w:sz w:val="20"/>
              </w:rPr>
              <w:t>Ⅰの①に同じ。</w:t>
            </w:r>
          </w:p>
        </w:tc>
        <w:tc>
          <w:tcPr>
            <w:tcW w:w="2398" w:type="dxa"/>
            <w:tcBorders>
              <w:bottom w:val="single" w:sz="4" w:space="0" w:color="auto"/>
              <w:right w:val="single" w:sz="4" w:space="0" w:color="auto"/>
            </w:tcBorders>
          </w:tcPr>
          <w:p w14:paraId="3288A913" w14:textId="77777777" w:rsidR="00883603" w:rsidRPr="00A26C06" w:rsidRDefault="00883603" w:rsidP="007137F0">
            <w:pPr>
              <w:autoSpaceDE w:val="0"/>
              <w:autoSpaceDN w:val="0"/>
              <w:adjustRightInd w:val="0"/>
              <w:spacing w:before="32" w:after="32" w:line="240" w:lineRule="atLeast"/>
              <w:ind w:leftChars="20" w:left="155" w:right="57" w:hanging="113"/>
              <w:rPr>
                <w:rFonts w:hAnsi="Times New Roman"/>
                <w:kern w:val="0"/>
                <w:sz w:val="24"/>
              </w:rPr>
            </w:pPr>
            <w:r w:rsidRPr="00A26C06">
              <w:rPr>
                <w:rFonts w:hAnsi="Times New Roman"/>
                <w:kern w:val="0"/>
                <w:sz w:val="20"/>
              </w:rPr>
              <w:t>1</w:t>
            </w:r>
            <w:r w:rsidRPr="00A26C06">
              <w:rPr>
                <w:rFonts w:hAnsi="Times New Roman" w:hint="eastAsia"/>
                <w:kern w:val="0"/>
                <w:sz w:val="20"/>
              </w:rPr>
              <w:t xml:space="preserve">　作目等毎に、農業の経営の受託に係る販売額</w:t>
            </w:r>
            <w:r w:rsidRPr="00A26C06">
              <w:rPr>
                <w:rFonts w:hAnsi="Times New Roman"/>
                <w:kern w:val="0"/>
                <w:sz w:val="20"/>
              </w:rPr>
              <w:t>(</w:t>
            </w:r>
            <w:r w:rsidRPr="00A26C06">
              <w:rPr>
                <w:rFonts w:hAnsi="Times New Roman" w:hint="eastAsia"/>
                <w:kern w:val="0"/>
                <w:sz w:val="20"/>
              </w:rPr>
              <w:t>共済金を含む。</w:t>
            </w:r>
            <w:proofErr w:type="gramStart"/>
            <w:r w:rsidRPr="00A26C06">
              <w:rPr>
                <w:rFonts w:hAnsi="Times New Roman"/>
                <w:kern w:val="0"/>
                <w:sz w:val="20"/>
              </w:rPr>
              <w:t>)</w:t>
            </w:r>
            <w:r w:rsidRPr="00A26C06">
              <w:rPr>
                <w:rFonts w:hAnsi="Times New Roman" w:hint="eastAsia"/>
                <w:kern w:val="0"/>
                <w:sz w:val="20"/>
              </w:rPr>
              <w:t>から</w:t>
            </w:r>
            <w:proofErr w:type="gramEnd"/>
            <w:r w:rsidRPr="00A26C06">
              <w:rPr>
                <w:rFonts w:hAnsi="Times New Roman" w:hint="eastAsia"/>
                <w:kern w:val="0"/>
                <w:sz w:val="20"/>
              </w:rPr>
              <w:t>農業の経営に係る経費を控除することにより算定する。</w:t>
            </w:r>
          </w:p>
          <w:p w14:paraId="3FCB11D3" w14:textId="77777777" w:rsidR="00883603" w:rsidRPr="00A26C06" w:rsidRDefault="00883603" w:rsidP="007137F0">
            <w:pPr>
              <w:autoSpaceDE w:val="0"/>
              <w:autoSpaceDN w:val="0"/>
              <w:adjustRightInd w:val="0"/>
              <w:spacing w:before="32" w:after="32" w:line="240" w:lineRule="atLeast"/>
              <w:ind w:leftChars="20" w:left="155" w:right="57" w:hanging="113"/>
              <w:rPr>
                <w:rFonts w:hAnsi="Times New Roman"/>
                <w:kern w:val="0"/>
                <w:sz w:val="24"/>
              </w:rPr>
            </w:pPr>
            <w:r w:rsidRPr="00A26C06">
              <w:rPr>
                <w:rFonts w:hAnsi="Times New Roman"/>
                <w:kern w:val="0"/>
                <w:sz w:val="20"/>
              </w:rPr>
              <w:t>2</w:t>
            </w:r>
            <w:r w:rsidRPr="00A26C06">
              <w:rPr>
                <w:rFonts w:hAnsi="Times New Roman" w:hint="eastAsia"/>
                <w:kern w:val="0"/>
                <w:sz w:val="20"/>
              </w:rPr>
              <w:t xml:space="preserve">　</w:t>
            </w:r>
            <w:r w:rsidRPr="00A26C06">
              <w:rPr>
                <w:rFonts w:hAnsi="Times New Roman"/>
                <w:kern w:val="0"/>
                <w:sz w:val="20"/>
              </w:rPr>
              <w:t>1</w:t>
            </w:r>
            <w:r w:rsidRPr="00A26C06">
              <w:rPr>
                <w:rFonts w:hAnsi="Times New Roman" w:hint="eastAsia"/>
                <w:kern w:val="0"/>
                <w:sz w:val="20"/>
              </w:rPr>
              <w:t>の場合において、受託経費の算定に当たっては、農業資材費、農業機械施設の償却費、事務管理費等のほか農作業実施者又は農業経営受託者の適正な労賃・報酬が確保されるようにするものとする。</w:t>
            </w:r>
          </w:p>
        </w:tc>
        <w:tc>
          <w:tcPr>
            <w:tcW w:w="2398" w:type="dxa"/>
            <w:tcBorders>
              <w:bottom w:val="single" w:sz="4" w:space="0" w:color="auto"/>
              <w:right w:val="single" w:sz="4" w:space="0" w:color="auto"/>
            </w:tcBorders>
          </w:tcPr>
          <w:p w14:paraId="6C778FE9" w14:textId="77777777" w:rsidR="00883603" w:rsidRPr="00A26C06" w:rsidRDefault="00883603">
            <w:pPr>
              <w:wordWrap w:val="0"/>
              <w:autoSpaceDE w:val="0"/>
              <w:autoSpaceDN w:val="0"/>
              <w:adjustRightInd w:val="0"/>
              <w:spacing w:before="32" w:after="32" w:line="240" w:lineRule="atLeast"/>
              <w:ind w:left="40" w:firstLine="200"/>
              <w:jc w:val="left"/>
              <w:rPr>
                <w:rFonts w:hAnsi="Times New Roman"/>
                <w:kern w:val="0"/>
                <w:sz w:val="24"/>
              </w:rPr>
            </w:pPr>
            <w:r w:rsidRPr="00A26C06">
              <w:rPr>
                <w:rFonts w:hAnsi="Times New Roman" w:hint="eastAsia"/>
                <w:kern w:val="0"/>
                <w:sz w:val="20"/>
              </w:rPr>
              <w:t>Ⅰの③に同じ。この場合においてⅠの③中「借賃」とあるのは「損益」と、「賃貸人」とあるのは「委託者</w:t>
            </w:r>
            <w:r w:rsidRPr="00A26C06">
              <w:rPr>
                <w:rFonts w:hAnsi="Times New Roman"/>
                <w:kern w:val="0"/>
                <w:sz w:val="20"/>
              </w:rPr>
              <w:t>(</w:t>
            </w:r>
            <w:r w:rsidRPr="00A26C06">
              <w:rPr>
                <w:rFonts w:hAnsi="Times New Roman" w:hint="eastAsia"/>
                <w:kern w:val="0"/>
                <w:sz w:val="20"/>
              </w:rPr>
              <w:t>損失がある場合には、受託者という。</w:t>
            </w:r>
            <w:r w:rsidRPr="00A26C06">
              <w:rPr>
                <w:rFonts w:hAnsi="Times New Roman"/>
                <w:kern w:val="0"/>
                <w:sz w:val="20"/>
              </w:rPr>
              <w:t>)</w:t>
            </w:r>
            <w:r w:rsidRPr="00A26C06">
              <w:rPr>
                <w:rFonts w:hAnsi="Times New Roman" w:hint="eastAsia"/>
                <w:kern w:val="0"/>
                <w:sz w:val="20"/>
              </w:rPr>
              <w:t>」と読み替えるものとする。</w:t>
            </w:r>
          </w:p>
        </w:tc>
        <w:tc>
          <w:tcPr>
            <w:tcW w:w="2437" w:type="dxa"/>
            <w:tcBorders>
              <w:bottom w:val="single" w:sz="4" w:space="0" w:color="auto"/>
              <w:right w:val="single" w:sz="4" w:space="0" w:color="auto"/>
            </w:tcBorders>
          </w:tcPr>
          <w:p w14:paraId="41D8C9B1" w14:textId="77777777" w:rsidR="00883603" w:rsidRPr="00A26C06" w:rsidRDefault="00883603">
            <w:pPr>
              <w:wordWrap w:val="0"/>
              <w:autoSpaceDE w:val="0"/>
              <w:autoSpaceDN w:val="0"/>
              <w:adjustRightInd w:val="0"/>
              <w:spacing w:before="32" w:after="32" w:line="240" w:lineRule="atLeast"/>
              <w:ind w:left="40"/>
              <w:jc w:val="left"/>
              <w:rPr>
                <w:rFonts w:hAnsi="Times New Roman"/>
                <w:kern w:val="0"/>
                <w:sz w:val="24"/>
              </w:rPr>
            </w:pPr>
            <w:r w:rsidRPr="00A26C06">
              <w:rPr>
                <w:rFonts w:hAnsi="Times New Roman" w:hint="eastAsia"/>
                <w:kern w:val="0"/>
                <w:sz w:val="20"/>
              </w:rPr>
              <w:t>Ⅰの④に同じ。</w:t>
            </w:r>
          </w:p>
        </w:tc>
      </w:tr>
    </w:tbl>
    <w:p w14:paraId="06D36C69" w14:textId="77777777" w:rsidR="009C3DC6" w:rsidRDefault="009C3DC6">
      <w:pPr>
        <w:wordWrap w:val="0"/>
        <w:autoSpaceDE w:val="0"/>
        <w:autoSpaceDN w:val="0"/>
        <w:adjustRightInd w:val="0"/>
        <w:jc w:val="left"/>
        <w:rPr>
          <w:rFonts w:hAnsi="Times New Roman"/>
          <w:kern w:val="0"/>
          <w:sz w:val="24"/>
        </w:rPr>
      </w:pPr>
    </w:p>
    <w:p w14:paraId="77F2A613" w14:textId="77777777" w:rsidR="00883603" w:rsidRPr="006708E2" w:rsidRDefault="009C3DC6" w:rsidP="006708E2">
      <w:pPr>
        <w:wordWrap w:val="0"/>
        <w:autoSpaceDE w:val="0"/>
        <w:autoSpaceDN w:val="0"/>
        <w:adjustRightInd w:val="0"/>
        <w:spacing w:line="320" w:lineRule="atLeast"/>
        <w:ind w:left="240" w:hangingChars="100" w:hanging="240"/>
        <w:jc w:val="left"/>
        <w:rPr>
          <w:rFonts w:hAnsi="Times New Roman"/>
          <w:kern w:val="0"/>
          <w:sz w:val="20"/>
        </w:rPr>
      </w:pPr>
      <w:r>
        <w:rPr>
          <w:rFonts w:hAnsi="Times New Roman"/>
          <w:kern w:val="0"/>
          <w:sz w:val="24"/>
        </w:rPr>
        <w:br w:type="page"/>
      </w:r>
      <w:r w:rsidR="00883603" w:rsidRPr="00A26C06">
        <w:rPr>
          <w:rFonts w:hAnsi="Times New Roman" w:hint="eastAsia"/>
          <w:kern w:val="0"/>
          <w:sz w:val="20"/>
        </w:rPr>
        <w:lastRenderedPageBreak/>
        <w:t>Ⅳ　所有権の移転を受ける場合</w:t>
      </w:r>
    </w:p>
    <w:p w14:paraId="32DA0E01" w14:textId="77777777" w:rsidR="00883603" w:rsidRPr="00A26C06" w:rsidRDefault="00883603">
      <w:pPr>
        <w:wordWrap w:val="0"/>
        <w:autoSpaceDE w:val="0"/>
        <w:autoSpaceDN w:val="0"/>
        <w:adjustRightInd w:val="0"/>
        <w:jc w:val="left"/>
        <w:rPr>
          <w:rFonts w:hAnsi="Times New Roman"/>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2398"/>
        <w:gridCol w:w="2398"/>
      </w:tblGrid>
      <w:tr w:rsidR="00883603" w:rsidRPr="00A26C06" w14:paraId="71612359" w14:textId="77777777">
        <w:tblPrEx>
          <w:tblCellMar>
            <w:top w:w="0" w:type="dxa"/>
            <w:left w:w="0" w:type="dxa"/>
            <w:bottom w:w="0" w:type="dxa"/>
            <w:right w:w="0" w:type="dxa"/>
          </w:tblCellMar>
        </w:tblPrEx>
        <w:tc>
          <w:tcPr>
            <w:tcW w:w="2398" w:type="dxa"/>
            <w:tcBorders>
              <w:top w:val="single" w:sz="4" w:space="0" w:color="auto"/>
              <w:left w:val="single" w:sz="4" w:space="0" w:color="auto"/>
              <w:bottom w:val="single" w:sz="4" w:space="0" w:color="auto"/>
              <w:right w:val="single" w:sz="4" w:space="0" w:color="auto"/>
            </w:tcBorders>
          </w:tcPr>
          <w:p w14:paraId="725813CD" w14:textId="77777777" w:rsidR="00883603" w:rsidRPr="00A26C06" w:rsidRDefault="00883603" w:rsidP="008939EF">
            <w:pPr>
              <w:autoSpaceDE w:val="0"/>
              <w:autoSpaceDN w:val="0"/>
              <w:adjustRightInd w:val="0"/>
              <w:spacing w:before="32" w:after="32" w:line="240" w:lineRule="atLeast"/>
              <w:ind w:left="240" w:hanging="200"/>
              <w:jc w:val="left"/>
              <w:rPr>
                <w:rFonts w:hAnsi="Times New Roman"/>
                <w:kern w:val="0"/>
                <w:sz w:val="24"/>
              </w:rPr>
            </w:pPr>
            <w:r w:rsidRPr="00A26C06">
              <w:rPr>
                <w:rFonts w:hAnsi="Times New Roman" w:hint="eastAsia"/>
                <w:kern w:val="0"/>
                <w:sz w:val="20"/>
              </w:rPr>
              <w:t xml:space="preserve">①　</w:t>
            </w:r>
            <w:r w:rsidRPr="008939EF">
              <w:rPr>
                <w:rFonts w:hAnsi="Times New Roman" w:hint="eastAsia"/>
                <w:spacing w:val="41"/>
                <w:kern w:val="0"/>
                <w:sz w:val="20"/>
                <w:fitText w:val="1900" w:id="-1449495296"/>
              </w:rPr>
              <w:t>対価の算定基</w:t>
            </w:r>
            <w:r w:rsidRPr="008939EF">
              <w:rPr>
                <w:rFonts w:hAnsi="Times New Roman" w:hint="eastAsia"/>
                <w:spacing w:val="4"/>
                <w:kern w:val="0"/>
                <w:sz w:val="20"/>
                <w:fitText w:val="1900" w:id="-1449495296"/>
              </w:rPr>
              <w:t>準</w:t>
            </w:r>
          </w:p>
        </w:tc>
        <w:tc>
          <w:tcPr>
            <w:tcW w:w="2398" w:type="dxa"/>
            <w:tcBorders>
              <w:top w:val="single" w:sz="4" w:space="0" w:color="auto"/>
              <w:bottom w:val="single" w:sz="4" w:space="0" w:color="auto"/>
              <w:right w:val="single" w:sz="4" w:space="0" w:color="auto"/>
            </w:tcBorders>
          </w:tcPr>
          <w:p w14:paraId="37FC9EB4" w14:textId="77777777" w:rsidR="00883603" w:rsidRPr="00A26C06" w:rsidRDefault="00883603" w:rsidP="008939EF">
            <w:pPr>
              <w:autoSpaceDE w:val="0"/>
              <w:autoSpaceDN w:val="0"/>
              <w:adjustRightInd w:val="0"/>
              <w:spacing w:before="32" w:after="32" w:line="240" w:lineRule="atLeast"/>
              <w:ind w:left="240" w:hanging="200"/>
              <w:jc w:val="left"/>
              <w:rPr>
                <w:rFonts w:hAnsi="Times New Roman"/>
                <w:kern w:val="0"/>
                <w:sz w:val="24"/>
              </w:rPr>
            </w:pPr>
            <w:r w:rsidRPr="00A26C06">
              <w:rPr>
                <w:rFonts w:hAnsi="Times New Roman" w:hint="eastAsia"/>
                <w:kern w:val="0"/>
                <w:sz w:val="20"/>
              </w:rPr>
              <w:t xml:space="preserve">②　</w:t>
            </w:r>
            <w:r w:rsidRPr="008939EF">
              <w:rPr>
                <w:rFonts w:hAnsi="Times New Roman" w:hint="eastAsia"/>
                <w:spacing w:val="41"/>
                <w:kern w:val="0"/>
                <w:sz w:val="20"/>
                <w:fitText w:val="1900" w:id="-1449495295"/>
              </w:rPr>
              <w:t>対価の支払方</w:t>
            </w:r>
            <w:r w:rsidRPr="008939EF">
              <w:rPr>
                <w:rFonts w:hAnsi="Times New Roman" w:hint="eastAsia"/>
                <w:spacing w:val="4"/>
                <w:kern w:val="0"/>
                <w:sz w:val="20"/>
                <w:fitText w:val="1900" w:id="-1449495295"/>
              </w:rPr>
              <w:t>法</w:t>
            </w:r>
          </w:p>
        </w:tc>
      </w:tr>
      <w:tr w:rsidR="00883603" w:rsidRPr="00A26C06" w14:paraId="2E64B64A" w14:textId="77777777">
        <w:tblPrEx>
          <w:tblCellMar>
            <w:top w:w="0" w:type="dxa"/>
            <w:left w:w="0" w:type="dxa"/>
            <w:bottom w:w="0" w:type="dxa"/>
            <w:right w:w="0" w:type="dxa"/>
          </w:tblCellMar>
        </w:tblPrEx>
        <w:tc>
          <w:tcPr>
            <w:tcW w:w="2398" w:type="dxa"/>
            <w:tcBorders>
              <w:left w:val="single" w:sz="4" w:space="0" w:color="auto"/>
              <w:bottom w:val="single" w:sz="4" w:space="0" w:color="auto"/>
              <w:right w:val="single" w:sz="4" w:space="0" w:color="auto"/>
            </w:tcBorders>
          </w:tcPr>
          <w:p w14:paraId="369603DF" w14:textId="77777777" w:rsidR="00883603" w:rsidRPr="00A26C06" w:rsidRDefault="00883603" w:rsidP="00D407FD">
            <w:pPr>
              <w:autoSpaceDE w:val="0"/>
              <w:autoSpaceDN w:val="0"/>
              <w:adjustRightInd w:val="0"/>
              <w:spacing w:before="32" w:after="32" w:line="240" w:lineRule="atLeast"/>
              <w:ind w:leftChars="20" w:left="42" w:rightChars="40" w:right="84" w:firstLine="199"/>
              <w:rPr>
                <w:rFonts w:hAnsi="Times New Roman"/>
                <w:kern w:val="0"/>
                <w:sz w:val="24"/>
              </w:rPr>
            </w:pPr>
            <w:r w:rsidRPr="00A26C06">
              <w:rPr>
                <w:rFonts w:hAnsi="Times New Roman" w:hint="eastAsia"/>
                <w:kern w:val="0"/>
                <w:sz w:val="20"/>
              </w:rPr>
              <w:t>土地の種類及び農業上の利用目的毎にそれぞれ近傍類似の土地の通常の取引</w:t>
            </w:r>
            <w:r w:rsidRPr="00A26C06">
              <w:rPr>
                <w:rFonts w:hAnsi="Times New Roman"/>
                <w:kern w:val="0"/>
                <w:sz w:val="20"/>
              </w:rPr>
              <w:t>(</w:t>
            </w:r>
            <w:r w:rsidRPr="00A26C06">
              <w:rPr>
                <w:rFonts w:hAnsi="Times New Roman" w:hint="eastAsia"/>
                <w:kern w:val="0"/>
                <w:sz w:val="20"/>
              </w:rPr>
              <w:t>農地転用のために農地を売却した者が、その農地に代わるべき農地の所有権を取得するため高額の対価により行う取引その他特殊な事情の下で行われる取引を除く。</w:t>
            </w:r>
            <w:proofErr w:type="gramStart"/>
            <w:r w:rsidRPr="00A26C06">
              <w:rPr>
                <w:rFonts w:hAnsi="Times New Roman"/>
                <w:kern w:val="0"/>
                <w:sz w:val="20"/>
              </w:rPr>
              <w:t>)</w:t>
            </w:r>
            <w:r w:rsidRPr="00A26C06">
              <w:rPr>
                <w:rFonts w:hAnsi="Times New Roman" w:hint="eastAsia"/>
                <w:kern w:val="0"/>
                <w:sz w:val="20"/>
              </w:rPr>
              <w:t>の</w:t>
            </w:r>
            <w:proofErr w:type="gramEnd"/>
            <w:r w:rsidRPr="00A26C06">
              <w:rPr>
                <w:rFonts w:hAnsi="Times New Roman" w:hint="eastAsia"/>
                <w:kern w:val="0"/>
                <w:sz w:val="20"/>
              </w:rPr>
              <w:t>価額に比準して算定される額を基準とし、その生産力等を勘案して算定する。</w:t>
            </w:r>
          </w:p>
        </w:tc>
        <w:tc>
          <w:tcPr>
            <w:tcW w:w="2398" w:type="dxa"/>
            <w:tcBorders>
              <w:bottom w:val="single" w:sz="4" w:space="0" w:color="auto"/>
              <w:right w:val="single" w:sz="4" w:space="0" w:color="auto"/>
            </w:tcBorders>
          </w:tcPr>
          <w:p w14:paraId="341F4346" w14:textId="77777777" w:rsidR="00883603" w:rsidRPr="00A26C06" w:rsidRDefault="00883603" w:rsidP="00D407FD">
            <w:pPr>
              <w:autoSpaceDE w:val="0"/>
              <w:autoSpaceDN w:val="0"/>
              <w:adjustRightInd w:val="0"/>
              <w:spacing w:before="32" w:after="32" w:line="240" w:lineRule="atLeast"/>
              <w:ind w:left="40" w:rightChars="40" w:right="84" w:firstLine="199"/>
              <w:rPr>
                <w:rFonts w:hAnsi="Times New Roman"/>
                <w:kern w:val="0"/>
                <w:sz w:val="24"/>
              </w:rPr>
            </w:pPr>
            <w:r w:rsidRPr="00A26C06">
              <w:rPr>
                <w:rFonts w:hAnsi="Times New Roman" w:hint="eastAsia"/>
                <w:kern w:val="0"/>
                <w:sz w:val="20"/>
              </w:rPr>
              <w:t>農地利用集積計画に定める所有権の移転の対価の支払期限までに所有権の移転を受ける者が所有権の移転を行う者の指定する農業協同組合等の金融機関の口座に振り込むことにより、又は所有権の移転を行う者の住所に持参して支払うものとする。</w:t>
            </w:r>
          </w:p>
        </w:tc>
      </w:tr>
    </w:tbl>
    <w:p w14:paraId="68B1F0E6" w14:textId="77777777" w:rsidR="00883603" w:rsidRPr="00A26C06" w:rsidRDefault="00883603">
      <w:pPr>
        <w:wordWrap w:val="0"/>
        <w:autoSpaceDE w:val="0"/>
        <w:autoSpaceDN w:val="0"/>
        <w:adjustRightInd w:val="0"/>
        <w:jc w:val="left"/>
        <w:rPr>
          <w:rFonts w:hAnsi="Times New Roman"/>
          <w:kern w:val="0"/>
          <w:sz w:val="24"/>
        </w:rPr>
      </w:pPr>
    </w:p>
    <w:p w14:paraId="0D73945B" w14:textId="77777777" w:rsidR="00883603" w:rsidRPr="00A26C06" w:rsidRDefault="00883603">
      <w:pPr>
        <w:wordWrap w:val="0"/>
        <w:autoSpaceDE w:val="0"/>
        <w:autoSpaceDN w:val="0"/>
        <w:adjustRightInd w:val="0"/>
        <w:jc w:val="left"/>
        <w:rPr>
          <w:rFonts w:hAnsi="Times New Roman"/>
          <w:kern w:val="0"/>
          <w:sz w:val="24"/>
        </w:rPr>
      </w:pPr>
    </w:p>
    <w:tbl>
      <w:tblPr>
        <w:tblW w:w="0" w:type="auto"/>
        <w:tblInd w:w="5" w:type="dxa"/>
        <w:tblLayout w:type="fixed"/>
        <w:tblCellMar>
          <w:left w:w="0" w:type="dxa"/>
          <w:right w:w="0" w:type="dxa"/>
        </w:tblCellMar>
        <w:tblLook w:val="0000" w:firstRow="0" w:lastRow="0" w:firstColumn="0" w:lastColumn="0" w:noHBand="0" w:noVBand="0"/>
      </w:tblPr>
      <w:tblGrid>
        <w:gridCol w:w="4797"/>
      </w:tblGrid>
      <w:tr w:rsidR="00883603" w:rsidRPr="00A26C06" w14:paraId="2AFE5C84" w14:textId="77777777">
        <w:tblPrEx>
          <w:tblCellMar>
            <w:top w:w="0" w:type="dxa"/>
            <w:left w:w="0" w:type="dxa"/>
            <w:bottom w:w="0" w:type="dxa"/>
            <w:right w:w="0" w:type="dxa"/>
          </w:tblCellMar>
        </w:tblPrEx>
        <w:tc>
          <w:tcPr>
            <w:tcW w:w="4797" w:type="dxa"/>
            <w:tcBorders>
              <w:top w:val="single" w:sz="4" w:space="0" w:color="auto"/>
              <w:left w:val="single" w:sz="4" w:space="0" w:color="auto"/>
              <w:bottom w:val="single" w:sz="4" w:space="0" w:color="auto"/>
              <w:right w:val="single" w:sz="4" w:space="0" w:color="auto"/>
            </w:tcBorders>
          </w:tcPr>
          <w:p w14:paraId="260F10A5" w14:textId="77777777" w:rsidR="00883603" w:rsidRPr="00A26C06" w:rsidRDefault="00883603" w:rsidP="0032612C">
            <w:pPr>
              <w:autoSpaceDE w:val="0"/>
              <w:autoSpaceDN w:val="0"/>
              <w:adjustRightInd w:val="0"/>
              <w:spacing w:before="32" w:after="32" w:line="240" w:lineRule="atLeast"/>
              <w:jc w:val="center"/>
              <w:rPr>
                <w:rFonts w:hAnsi="Times New Roman"/>
                <w:kern w:val="0"/>
                <w:sz w:val="24"/>
              </w:rPr>
            </w:pPr>
            <w:r w:rsidRPr="0032612C">
              <w:rPr>
                <w:rFonts w:hAnsi="Times New Roman" w:hint="eastAsia"/>
                <w:spacing w:val="50"/>
                <w:kern w:val="0"/>
                <w:sz w:val="20"/>
                <w:fitText w:val="2600" w:id="-1449495040"/>
              </w:rPr>
              <w:t>所有権の移転の時</w:t>
            </w:r>
            <w:r w:rsidRPr="0032612C">
              <w:rPr>
                <w:rFonts w:hAnsi="Times New Roman" w:hint="eastAsia"/>
                <w:kern w:val="0"/>
                <w:sz w:val="20"/>
                <w:fitText w:val="2600" w:id="-1449495040"/>
              </w:rPr>
              <w:t>期</w:t>
            </w:r>
          </w:p>
        </w:tc>
      </w:tr>
      <w:tr w:rsidR="00883603" w:rsidRPr="00A26C06" w14:paraId="49070AD6" w14:textId="77777777">
        <w:tblPrEx>
          <w:tblCellMar>
            <w:top w:w="0" w:type="dxa"/>
            <w:left w:w="0" w:type="dxa"/>
            <w:bottom w:w="0" w:type="dxa"/>
            <w:right w:w="0" w:type="dxa"/>
          </w:tblCellMar>
        </w:tblPrEx>
        <w:tc>
          <w:tcPr>
            <w:tcW w:w="4797" w:type="dxa"/>
            <w:tcBorders>
              <w:left w:val="single" w:sz="4" w:space="0" w:color="auto"/>
              <w:bottom w:val="single" w:sz="4" w:space="0" w:color="auto"/>
              <w:right w:val="single" w:sz="4" w:space="0" w:color="auto"/>
            </w:tcBorders>
          </w:tcPr>
          <w:p w14:paraId="7B2FEDDF" w14:textId="77777777" w:rsidR="00883603" w:rsidRPr="00A26C06" w:rsidRDefault="00883603" w:rsidP="0032612C">
            <w:pPr>
              <w:autoSpaceDE w:val="0"/>
              <w:autoSpaceDN w:val="0"/>
              <w:adjustRightInd w:val="0"/>
              <w:spacing w:before="32" w:after="32" w:line="240" w:lineRule="atLeast"/>
              <w:ind w:left="57" w:rightChars="40" w:right="84" w:firstLine="199"/>
              <w:rPr>
                <w:rFonts w:hAnsi="Times New Roman"/>
                <w:kern w:val="0"/>
                <w:sz w:val="24"/>
              </w:rPr>
            </w:pPr>
            <w:r w:rsidRPr="00A26C06">
              <w:rPr>
                <w:rFonts w:hAnsi="Times New Roman" w:hint="eastAsia"/>
                <w:kern w:val="0"/>
                <w:sz w:val="20"/>
              </w:rPr>
              <w:t>農用地利用集積計画に定める所有権の移転の対価の支払期限までに対価の全部の支払が行われたときは、当該農用地利用集積計画に定める所有権の移転の時期に所有権は移転し、対価の支払期限までに対価の全部の支払が行われないときは、当該所有権の移転に係る農用地利用集積計画に基づく法律関係は失効するものとする。</w:t>
            </w:r>
          </w:p>
          <w:p w14:paraId="78C56D82" w14:textId="77777777" w:rsidR="00883603" w:rsidRPr="00A26C06" w:rsidRDefault="00883603" w:rsidP="0032612C">
            <w:pPr>
              <w:autoSpaceDE w:val="0"/>
              <w:autoSpaceDN w:val="0"/>
              <w:adjustRightInd w:val="0"/>
              <w:spacing w:before="32" w:after="32" w:line="240" w:lineRule="atLeast"/>
              <w:ind w:left="57" w:rightChars="40" w:right="84" w:firstLine="199"/>
              <w:rPr>
                <w:rFonts w:hAnsi="Times New Roman"/>
                <w:kern w:val="0"/>
                <w:sz w:val="24"/>
              </w:rPr>
            </w:pPr>
            <w:r w:rsidRPr="00A26C06">
              <w:rPr>
                <w:rFonts w:hAnsi="Times New Roman" w:hint="eastAsia"/>
                <w:kern w:val="0"/>
                <w:sz w:val="20"/>
              </w:rPr>
              <w:t>なお、農業者年金基金及び沖縄県農業開発公社が所有権の移転を行う場合の取扱については、農業者年金基金及び沖縄県農業開発公社の定めるところによるものとする。</w:t>
            </w:r>
          </w:p>
        </w:tc>
      </w:tr>
    </w:tbl>
    <w:p w14:paraId="2E37A243" w14:textId="77777777" w:rsidR="00883603" w:rsidRPr="00A26C06" w:rsidRDefault="00883603">
      <w:pPr>
        <w:wordWrap w:val="0"/>
        <w:autoSpaceDE w:val="0"/>
        <w:autoSpaceDN w:val="0"/>
        <w:adjustRightInd w:val="0"/>
        <w:jc w:val="left"/>
        <w:rPr>
          <w:rFonts w:hAnsi="Times New Roman"/>
          <w:kern w:val="0"/>
          <w:sz w:val="24"/>
        </w:rPr>
      </w:pPr>
    </w:p>
    <w:sectPr w:rsidR="00883603" w:rsidRPr="00A26C06">
      <w:pgSz w:w="11906" w:h="16838"/>
      <w:pgMar w:top="1134" w:right="1134" w:bottom="1134" w:left="1134" w:header="850" w:footer="10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BD58" w14:textId="77777777" w:rsidR="00374B08" w:rsidRDefault="00374B08">
      <w:r>
        <w:separator/>
      </w:r>
    </w:p>
  </w:endnote>
  <w:endnote w:type="continuationSeparator" w:id="0">
    <w:p w14:paraId="5874B1AA" w14:textId="77777777" w:rsidR="00374B08" w:rsidRDefault="0037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4474" w14:textId="77777777" w:rsidR="00374B08" w:rsidRDefault="00374B08">
      <w:r>
        <w:separator/>
      </w:r>
    </w:p>
  </w:footnote>
  <w:footnote w:type="continuationSeparator" w:id="0">
    <w:p w14:paraId="7F65EFF3" w14:textId="77777777" w:rsidR="00374B08" w:rsidRDefault="00374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0E"/>
    <w:rsid w:val="00075DC5"/>
    <w:rsid w:val="00113248"/>
    <w:rsid w:val="0032612C"/>
    <w:rsid w:val="00374B08"/>
    <w:rsid w:val="00525352"/>
    <w:rsid w:val="005D7CD7"/>
    <w:rsid w:val="006708E2"/>
    <w:rsid w:val="006A664F"/>
    <w:rsid w:val="006E5ABF"/>
    <w:rsid w:val="007137F0"/>
    <w:rsid w:val="00883603"/>
    <w:rsid w:val="008939EF"/>
    <w:rsid w:val="009C3DC6"/>
    <w:rsid w:val="00A23490"/>
    <w:rsid w:val="00A26C06"/>
    <w:rsid w:val="00B05F41"/>
    <w:rsid w:val="00B2710E"/>
    <w:rsid w:val="00BF7A8E"/>
    <w:rsid w:val="00C93A1C"/>
    <w:rsid w:val="00CB507C"/>
    <w:rsid w:val="00D407FD"/>
    <w:rsid w:val="00DB2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A5B474"/>
  <w15:chartTrackingRefBased/>
  <w15:docId w15:val="{076C2D1A-581D-4C8A-B5CF-F7D46A61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07C"/>
    <w:pPr>
      <w:widowControl w:val="0"/>
      <w:jc w:val="both"/>
    </w:pPr>
    <w:rPr>
      <w:rFonts w:ascii="ＭＳ 明朝"/>
      <w:kern w:val="2"/>
      <w:sz w:val="21"/>
      <w:szCs w:val="21"/>
    </w:rPr>
  </w:style>
  <w:style w:type="character" w:default="1" w:styleId="a0">
    <w:name w:val="Default Paragraph Font"/>
    <w:semiHidden/>
    <w:rsid w:val="00CB507C"/>
  </w:style>
  <w:style w:type="table" w:default="1" w:styleId="a1">
    <w:name w:val="Normal Table"/>
    <w:semiHidden/>
    <w:rsid w:val="00CB507C"/>
    <w:tblPr>
      <w:tblInd w:w="0" w:type="dxa"/>
      <w:tblCellMar>
        <w:top w:w="0" w:type="dxa"/>
        <w:left w:w="108" w:type="dxa"/>
        <w:bottom w:w="0" w:type="dxa"/>
        <w:right w:w="108" w:type="dxa"/>
      </w:tblCellMar>
    </w:tblPr>
  </w:style>
  <w:style w:type="numbering" w:default="1" w:styleId="a2">
    <w:name w:val="No List"/>
    <w:semiHidden/>
    <w:rsid w:val="00CB507C"/>
  </w:style>
  <w:style w:type="paragraph" w:styleId="a3">
    <w:name w:val="header"/>
    <w:basedOn w:val="a"/>
    <w:rsid w:val="006708E2"/>
    <w:pPr>
      <w:tabs>
        <w:tab w:val="center" w:pos="4252"/>
        <w:tab w:val="right" w:pos="8504"/>
      </w:tabs>
      <w:snapToGrid w:val="0"/>
    </w:pPr>
  </w:style>
  <w:style w:type="paragraph" w:styleId="a4">
    <w:name w:val="footer"/>
    <w:basedOn w:val="a"/>
    <w:rsid w:val="006708E2"/>
    <w:pPr>
      <w:tabs>
        <w:tab w:val="center" w:pos="4252"/>
        <w:tab w:val="right" w:pos="8504"/>
      </w:tabs>
      <w:snapToGrid w:val="0"/>
    </w:pPr>
  </w:style>
  <w:style w:type="character" w:styleId="a5">
    <w:name w:val="page number"/>
    <w:basedOn w:val="a0"/>
    <w:rsid w:val="006708E2"/>
  </w:style>
  <w:style w:type="table" w:styleId="a6">
    <w:name w:val="Table Grid"/>
    <w:basedOn w:val="a1"/>
    <w:rsid w:val="006708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2025-06-01T07:11:00Z</dcterms:created>
  <dcterms:modified xsi:type="dcterms:W3CDTF">2025-06-01T07:11:00Z</dcterms:modified>
</cp:coreProperties>
</file>