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7BC6" w14:textId="77777777" w:rsidR="00C65F5F" w:rsidRDefault="00C65F5F">
      <w:pPr>
        <w:wordWrap w:val="0"/>
        <w:overflowPunct w:val="0"/>
        <w:autoSpaceDE w:val="0"/>
        <w:autoSpaceDN w:val="0"/>
        <w:rPr>
          <w:rFonts w:ascii="ＭＳ 明朝" w:hint="eastAsia"/>
        </w:rPr>
      </w:pPr>
      <w:r>
        <w:rPr>
          <w:rFonts w:ascii="ＭＳ 明朝" w:hint="eastAsia"/>
        </w:rPr>
        <w:t>様式第4号(その1)(第20条関係)</w:t>
      </w:r>
    </w:p>
    <w:p w14:paraId="2DEB148D" w14:textId="77777777" w:rsidR="00C65F5F" w:rsidRDefault="00C65F5F">
      <w:pPr>
        <w:wordWrap w:val="0"/>
        <w:overflowPunct w:val="0"/>
        <w:autoSpaceDE w:val="0"/>
        <w:autoSpaceDN w:val="0"/>
        <w:spacing w:line="360" w:lineRule="auto"/>
        <w:ind w:firstLine="142"/>
        <w:rPr>
          <w:rFonts w:ascii="ＭＳ 明朝" w:hint="eastAsia"/>
          <w:lang w:eastAsia="zh-CN"/>
        </w:rPr>
      </w:pPr>
      <w:r>
        <w:rPr>
          <w:rFonts w:ascii="ＭＳ 明朝" w:hint="eastAsia"/>
          <w:lang w:eastAsia="zh-CN"/>
        </w:rPr>
        <w:t>工事用</w:t>
      </w:r>
    </w:p>
    <w:p w14:paraId="2E8032DA" w14:textId="77777777" w:rsidR="00C65F5F" w:rsidRDefault="00C65F5F">
      <w:pPr>
        <w:wordWrap w:val="0"/>
        <w:overflowPunct w:val="0"/>
        <w:autoSpaceDE w:val="0"/>
        <w:autoSpaceDN w:val="0"/>
        <w:spacing w:line="360" w:lineRule="auto"/>
        <w:jc w:val="right"/>
        <w:rPr>
          <w:rFonts w:ascii="ＭＳ 明朝" w:hint="eastAsia"/>
          <w:lang w:eastAsia="zh-CN"/>
        </w:rPr>
      </w:pPr>
      <w:r>
        <w:rPr>
          <w:rFonts w:ascii="ＭＳ 明朝" w:hint="eastAsia"/>
          <w:lang w:eastAsia="zh-CN"/>
        </w:rPr>
        <w:t xml:space="preserve">第　　　　　号　　</w:t>
      </w:r>
    </w:p>
    <w:p w14:paraId="072B8F91" w14:textId="77777777" w:rsidR="00C65F5F" w:rsidRDefault="00C65F5F">
      <w:pPr>
        <w:wordWrap w:val="0"/>
        <w:overflowPunct w:val="0"/>
        <w:autoSpaceDE w:val="0"/>
        <w:autoSpaceDN w:val="0"/>
        <w:spacing w:line="360" w:lineRule="auto"/>
        <w:jc w:val="right"/>
        <w:rPr>
          <w:rFonts w:ascii="ＭＳ 明朝" w:hint="eastAsia"/>
          <w:lang w:eastAsia="zh-TW"/>
        </w:rPr>
      </w:pPr>
      <w:r>
        <w:rPr>
          <w:rFonts w:ascii="ＭＳ 明朝" w:hint="eastAsia"/>
          <w:lang w:eastAsia="zh-TW"/>
        </w:rPr>
        <w:t xml:space="preserve">年　　月　　日　　</w:t>
      </w:r>
    </w:p>
    <w:p w14:paraId="2D2F7442" w14:textId="77777777" w:rsidR="00C65F5F" w:rsidRDefault="00C65F5F">
      <w:pPr>
        <w:wordWrap w:val="0"/>
        <w:overflowPunct w:val="0"/>
        <w:autoSpaceDE w:val="0"/>
        <w:autoSpaceDN w:val="0"/>
        <w:spacing w:line="360" w:lineRule="auto"/>
        <w:ind w:firstLine="1418"/>
        <w:rPr>
          <w:rFonts w:ascii="ＭＳ 明朝" w:hint="eastAsia"/>
          <w:lang w:eastAsia="zh-TW"/>
        </w:rPr>
      </w:pPr>
      <w:r>
        <w:rPr>
          <w:rFonts w:ascii="ＭＳ 明朝" w:hint="eastAsia"/>
          <w:lang w:eastAsia="zh-TW"/>
        </w:rPr>
        <w:t>様</w:t>
      </w:r>
    </w:p>
    <w:p w14:paraId="108BE5DD" w14:textId="77777777" w:rsidR="00C65F5F" w:rsidRDefault="00C65F5F">
      <w:pPr>
        <w:wordWrap w:val="0"/>
        <w:overflowPunct w:val="0"/>
        <w:autoSpaceDE w:val="0"/>
        <w:autoSpaceDN w:val="0"/>
        <w:spacing w:line="360" w:lineRule="auto"/>
        <w:jc w:val="right"/>
        <w:rPr>
          <w:rFonts w:ascii="ＭＳ 明朝" w:hint="eastAsia"/>
          <w:lang w:eastAsia="zh-TW"/>
        </w:rPr>
      </w:pPr>
      <w:r>
        <w:rPr>
          <w:rFonts w:ascii="ＭＳ 明朝" w:hint="eastAsia"/>
          <w:lang w:eastAsia="zh-TW"/>
        </w:rPr>
        <w:t xml:space="preserve">国頭村長　　　　　　　　</w:t>
      </w:r>
      <w:r w:rsidR="0070342C">
        <w:rPr>
          <w:rFonts w:ascii="ＭＳ 明朝"/>
          <w:lang w:eastAsia="zh-TW"/>
        </w:rPr>
        <w:fldChar w:fldCharType="begin"/>
      </w:r>
      <w:r w:rsidR="0070342C">
        <w:rPr>
          <w:rFonts w:ascii="ＭＳ 明朝" w:eastAsia="PMingLiU"/>
          <w:lang w:eastAsia="zh-TW"/>
        </w:rPr>
        <w:instrText xml:space="preserve"> </w:instrText>
      </w:r>
      <w:r w:rsidR="0070342C">
        <w:rPr>
          <w:rFonts w:ascii="ＭＳ 明朝" w:eastAsia="PMingLiU" w:hint="eastAsia"/>
          <w:lang w:eastAsia="zh-TW"/>
        </w:rPr>
        <w:instrText>eq \o\ac(</w:instrText>
      </w:r>
      <w:r w:rsidR="0070342C">
        <w:rPr>
          <w:rFonts w:ascii="ＭＳ 明朝" w:eastAsia="PMingLiU" w:hint="eastAsia"/>
          <w:lang w:eastAsia="zh-TW"/>
        </w:rPr>
        <w:instrText>□</w:instrText>
      </w:r>
      <w:r w:rsidR="0070342C">
        <w:rPr>
          <w:rFonts w:ascii="ＭＳ 明朝" w:eastAsia="PMingLiU" w:hint="eastAsia"/>
          <w:lang w:eastAsia="zh-TW"/>
        </w:rPr>
        <w:instrText>,</w:instrText>
      </w:r>
      <w:r w:rsidR="0070342C" w:rsidRPr="0070342C">
        <w:rPr>
          <w:rFonts w:ascii="ＭＳ 明朝" w:eastAsia="PMingLiU" w:hint="eastAsia"/>
          <w:position w:val="2"/>
          <w:sz w:val="14"/>
          <w:lang w:eastAsia="zh-TW"/>
        </w:rPr>
        <w:instrText>印</w:instrText>
      </w:r>
      <w:r w:rsidR="0070342C">
        <w:rPr>
          <w:rFonts w:ascii="ＭＳ 明朝" w:eastAsia="PMingLiU" w:hint="eastAsia"/>
          <w:lang w:eastAsia="zh-TW"/>
        </w:rPr>
        <w:instrText>)</w:instrText>
      </w:r>
      <w:r w:rsidR="0070342C">
        <w:rPr>
          <w:rFonts w:ascii="ＭＳ 明朝"/>
          <w:lang w:eastAsia="zh-TW"/>
        </w:rPr>
        <w:fldChar w:fldCharType="end"/>
      </w:r>
      <w:r>
        <w:rPr>
          <w:rFonts w:ascii="ＭＳ 明朝" w:hint="eastAsia"/>
          <w:lang w:eastAsia="zh-TW"/>
        </w:rPr>
        <w:t xml:space="preserve">　　</w:t>
      </w:r>
    </w:p>
    <w:p w14:paraId="61FE199D" w14:textId="77777777" w:rsidR="00C65F5F" w:rsidRDefault="00C65F5F">
      <w:pPr>
        <w:wordWrap w:val="0"/>
        <w:overflowPunct w:val="0"/>
        <w:autoSpaceDE w:val="0"/>
        <w:autoSpaceDN w:val="0"/>
        <w:spacing w:line="360" w:lineRule="auto"/>
        <w:jc w:val="center"/>
        <w:rPr>
          <w:rFonts w:ascii="ＭＳ 明朝" w:hint="eastAsia"/>
          <w:spacing w:val="105"/>
        </w:rPr>
      </w:pPr>
      <w:r>
        <w:rPr>
          <w:rFonts w:ascii="ＭＳ 明朝" w:hint="eastAsia"/>
          <w:spacing w:val="105"/>
        </w:rPr>
        <w:t>指名競争入札参加指名通知書</w:t>
      </w:r>
    </w:p>
    <w:p w14:paraId="6C297D11" w14:textId="77777777" w:rsidR="00C65F5F" w:rsidRDefault="00C65F5F" w:rsidP="00723472">
      <w:pPr>
        <w:wordWrap w:val="0"/>
        <w:overflowPunct w:val="0"/>
        <w:autoSpaceDE w:val="0"/>
        <w:autoSpaceDN w:val="0"/>
        <w:spacing w:line="360" w:lineRule="auto"/>
        <w:ind w:firstLineChars="100" w:firstLine="210"/>
        <w:rPr>
          <w:rFonts w:ascii="ＭＳ 明朝" w:hint="eastAsia"/>
        </w:rPr>
      </w:pPr>
      <w:r>
        <w:rPr>
          <w:rFonts w:ascii="ＭＳ 明朝" w:hint="eastAsia"/>
        </w:rPr>
        <w:t>みだしのことについて、下記のとおり指名競争入札を執行しますので御参加ください。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776"/>
        <w:gridCol w:w="6288"/>
      </w:tblGrid>
      <w:tr w:rsidR="00C65F5F" w14:paraId="217841C8" w14:textId="77777777">
        <w:tblPrEx>
          <w:tblCellMar>
            <w:top w:w="0" w:type="dxa"/>
            <w:bottom w:w="0" w:type="dxa"/>
          </w:tblCellMar>
        </w:tblPrEx>
        <w:trPr>
          <w:trHeight w:val="760"/>
        </w:trPr>
        <w:tc>
          <w:tcPr>
            <w:tcW w:w="456" w:type="dxa"/>
            <w:tcBorders>
              <w:right w:val="nil"/>
            </w:tcBorders>
            <w:vAlign w:val="center"/>
          </w:tcPr>
          <w:p w14:paraId="0EAFD7A3" w14:textId="77777777" w:rsidR="00C65F5F" w:rsidRDefault="00C65F5F">
            <w:pPr>
              <w:wordWrap w:val="0"/>
              <w:overflowPunct w:val="0"/>
              <w:autoSpaceDE w:val="0"/>
              <w:autoSpaceDN w:val="0"/>
              <w:jc w:val="center"/>
              <w:rPr>
                <w:rFonts w:ascii="ＭＳ 明朝" w:hint="eastAsia"/>
              </w:rPr>
            </w:pPr>
            <w:r>
              <w:rPr>
                <w:rFonts w:ascii="ＭＳ 明朝" w:hint="eastAsia"/>
              </w:rPr>
              <w:t>1</w:t>
            </w:r>
          </w:p>
        </w:tc>
        <w:tc>
          <w:tcPr>
            <w:tcW w:w="1776" w:type="dxa"/>
            <w:tcBorders>
              <w:left w:val="nil"/>
            </w:tcBorders>
            <w:vAlign w:val="center"/>
          </w:tcPr>
          <w:p w14:paraId="0AF02F68" w14:textId="77777777" w:rsidR="00C65F5F" w:rsidRDefault="00C65F5F">
            <w:pPr>
              <w:wordWrap w:val="0"/>
              <w:overflowPunct w:val="0"/>
              <w:autoSpaceDE w:val="0"/>
              <w:autoSpaceDN w:val="0"/>
              <w:jc w:val="distribute"/>
              <w:rPr>
                <w:rFonts w:ascii="ＭＳ 明朝" w:hint="eastAsia"/>
              </w:rPr>
            </w:pPr>
            <w:r>
              <w:rPr>
                <w:rFonts w:ascii="ＭＳ 明朝" w:hint="eastAsia"/>
              </w:rPr>
              <w:t>工事名</w:t>
            </w:r>
          </w:p>
        </w:tc>
        <w:tc>
          <w:tcPr>
            <w:tcW w:w="6288" w:type="dxa"/>
            <w:vAlign w:val="center"/>
          </w:tcPr>
          <w:p w14:paraId="3B575C2F" w14:textId="77777777" w:rsidR="00C65F5F" w:rsidRDefault="00C65F5F">
            <w:pPr>
              <w:wordWrap w:val="0"/>
              <w:overflowPunct w:val="0"/>
              <w:autoSpaceDE w:val="0"/>
              <w:autoSpaceDN w:val="0"/>
              <w:rPr>
                <w:rFonts w:ascii="ＭＳ 明朝" w:hint="eastAsia"/>
              </w:rPr>
            </w:pPr>
          </w:p>
        </w:tc>
      </w:tr>
      <w:tr w:rsidR="00C65F5F" w14:paraId="23729334" w14:textId="77777777">
        <w:tblPrEx>
          <w:tblCellMar>
            <w:top w:w="0" w:type="dxa"/>
            <w:bottom w:w="0" w:type="dxa"/>
          </w:tblCellMar>
        </w:tblPrEx>
        <w:trPr>
          <w:trHeight w:val="760"/>
        </w:trPr>
        <w:tc>
          <w:tcPr>
            <w:tcW w:w="456" w:type="dxa"/>
            <w:tcBorders>
              <w:right w:val="nil"/>
            </w:tcBorders>
            <w:vAlign w:val="center"/>
          </w:tcPr>
          <w:p w14:paraId="1D804CCE" w14:textId="77777777" w:rsidR="00C65F5F" w:rsidRDefault="00C65F5F">
            <w:pPr>
              <w:wordWrap w:val="0"/>
              <w:overflowPunct w:val="0"/>
              <w:autoSpaceDE w:val="0"/>
              <w:autoSpaceDN w:val="0"/>
              <w:jc w:val="center"/>
              <w:rPr>
                <w:rFonts w:ascii="ＭＳ 明朝" w:hint="eastAsia"/>
              </w:rPr>
            </w:pPr>
            <w:r>
              <w:rPr>
                <w:rFonts w:ascii="ＭＳ 明朝" w:hint="eastAsia"/>
              </w:rPr>
              <w:t>2</w:t>
            </w:r>
          </w:p>
        </w:tc>
        <w:tc>
          <w:tcPr>
            <w:tcW w:w="1776" w:type="dxa"/>
            <w:tcBorders>
              <w:left w:val="nil"/>
            </w:tcBorders>
            <w:vAlign w:val="center"/>
          </w:tcPr>
          <w:p w14:paraId="5E0F48AF" w14:textId="77777777" w:rsidR="00C65F5F" w:rsidRDefault="00C65F5F">
            <w:pPr>
              <w:wordWrap w:val="0"/>
              <w:overflowPunct w:val="0"/>
              <w:autoSpaceDE w:val="0"/>
              <w:autoSpaceDN w:val="0"/>
              <w:jc w:val="distribute"/>
              <w:rPr>
                <w:rFonts w:ascii="ＭＳ 明朝" w:hint="eastAsia"/>
              </w:rPr>
            </w:pPr>
            <w:r>
              <w:rPr>
                <w:rFonts w:ascii="ＭＳ 明朝" w:hint="eastAsia"/>
              </w:rPr>
              <w:t>工事場所</w:t>
            </w:r>
          </w:p>
        </w:tc>
        <w:tc>
          <w:tcPr>
            <w:tcW w:w="6288" w:type="dxa"/>
            <w:vAlign w:val="center"/>
          </w:tcPr>
          <w:p w14:paraId="0B645737" w14:textId="77777777" w:rsidR="00C65F5F" w:rsidRDefault="00C65F5F">
            <w:pPr>
              <w:wordWrap w:val="0"/>
              <w:overflowPunct w:val="0"/>
              <w:autoSpaceDE w:val="0"/>
              <w:autoSpaceDN w:val="0"/>
              <w:rPr>
                <w:rFonts w:ascii="ＭＳ 明朝" w:hint="eastAsia"/>
              </w:rPr>
            </w:pPr>
          </w:p>
        </w:tc>
      </w:tr>
      <w:tr w:rsidR="00C65F5F" w14:paraId="3D0AA44C" w14:textId="77777777">
        <w:tblPrEx>
          <w:tblCellMar>
            <w:top w:w="0" w:type="dxa"/>
            <w:bottom w:w="0" w:type="dxa"/>
          </w:tblCellMar>
        </w:tblPrEx>
        <w:trPr>
          <w:trHeight w:val="760"/>
        </w:trPr>
        <w:tc>
          <w:tcPr>
            <w:tcW w:w="456" w:type="dxa"/>
            <w:tcBorders>
              <w:right w:val="nil"/>
            </w:tcBorders>
            <w:vAlign w:val="center"/>
          </w:tcPr>
          <w:p w14:paraId="7D85EA88" w14:textId="77777777" w:rsidR="00C65F5F" w:rsidRDefault="00C65F5F">
            <w:pPr>
              <w:wordWrap w:val="0"/>
              <w:overflowPunct w:val="0"/>
              <w:autoSpaceDE w:val="0"/>
              <w:autoSpaceDN w:val="0"/>
              <w:jc w:val="center"/>
              <w:rPr>
                <w:rFonts w:ascii="ＭＳ 明朝" w:hint="eastAsia"/>
              </w:rPr>
            </w:pPr>
            <w:r>
              <w:rPr>
                <w:rFonts w:ascii="ＭＳ 明朝" w:hint="eastAsia"/>
              </w:rPr>
              <w:t>3</w:t>
            </w:r>
          </w:p>
        </w:tc>
        <w:tc>
          <w:tcPr>
            <w:tcW w:w="1776" w:type="dxa"/>
            <w:tcBorders>
              <w:left w:val="nil"/>
            </w:tcBorders>
            <w:vAlign w:val="center"/>
          </w:tcPr>
          <w:p w14:paraId="15836FE6" w14:textId="77777777" w:rsidR="00C65F5F" w:rsidRDefault="00C65F5F">
            <w:pPr>
              <w:wordWrap w:val="0"/>
              <w:overflowPunct w:val="0"/>
              <w:autoSpaceDE w:val="0"/>
              <w:autoSpaceDN w:val="0"/>
              <w:jc w:val="distribute"/>
              <w:rPr>
                <w:rFonts w:ascii="ＭＳ 明朝" w:hint="eastAsia"/>
              </w:rPr>
            </w:pPr>
            <w:r>
              <w:rPr>
                <w:rFonts w:ascii="ＭＳ 明朝" w:hint="eastAsia"/>
              </w:rPr>
              <w:t>工期</w:t>
            </w:r>
          </w:p>
        </w:tc>
        <w:tc>
          <w:tcPr>
            <w:tcW w:w="6288" w:type="dxa"/>
            <w:vAlign w:val="center"/>
          </w:tcPr>
          <w:p w14:paraId="6E689435" w14:textId="77777777" w:rsidR="00C65F5F" w:rsidRDefault="00C65F5F">
            <w:pPr>
              <w:wordWrap w:val="0"/>
              <w:overflowPunct w:val="0"/>
              <w:autoSpaceDE w:val="0"/>
              <w:autoSpaceDN w:val="0"/>
              <w:ind w:left="840"/>
              <w:rPr>
                <w:rFonts w:ascii="ＭＳ 明朝" w:hint="eastAsia"/>
              </w:rPr>
            </w:pPr>
            <w:r>
              <w:rPr>
                <w:rFonts w:ascii="ＭＳ 明朝" w:hint="eastAsia"/>
              </w:rPr>
              <w:t>年　　月　　日～　　　年　　月　　日</w:t>
            </w:r>
          </w:p>
        </w:tc>
      </w:tr>
      <w:tr w:rsidR="00C65F5F" w14:paraId="11D5B37D" w14:textId="77777777">
        <w:tblPrEx>
          <w:tblCellMar>
            <w:top w:w="0" w:type="dxa"/>
            <w:bottom w:w="0" w:type="dxa"/>
          </w:tblCellMar>
        </w:tblPrEx>
        <w:trPr>
          <w:trHeight w:val="760"/>
        </w:trPr>
        <w:tc>
          <w:tcPr>
            <w:tcW w:w="456" w:type="dxa"/>
            <w:tcBorders>
              <w:right w:val="nil"/>
            </w:tcBorders>
            <w:vAlign w:val="center"/>
          </w:tcPr>
          <w:p w14:paraId="5C4DD8F1" w14:textId="77777777" w:rsidR="00C65F5F" w:rsidRDefault="00C65F5F">
            <w:pPr>
              <w:wordWrap w:val="0"/>
              <w:overflowPunct w:val="0"/>
              <w:autoSpaceDE w:val="0"/>
              <w:autoSpaceDN w:val="0"/>
              <w:jc w:val="center"/>
              <w:rPr>
                <w:rFonts w:ascii="ＭＳ 明朝" w:hint="eastAsia"/>
              </w:rPr>
            </w:pPr>
            <w:r>
              <w:rPr>
                <w:rFonts w:ascii="ＭＳ 明朝" w:hint="eastAsia"/>
              </w:rPr>
              <w:t>4</w:t>
            </w:r>
          </w:p>
        </w:tc>
        <w:tc>
          <w:tcPr>
            <w:tcW w:w="1776" w:type="dxa"/>
            <w:tcBorders>
              <w:left w:val="nil"/>
            </w:tcBorders>
            <w:vAlign w:val="center"/>
          </w:tcPr>
          <w:p w14:paraId="31886D85" w14:textId="77777777" w:rsidR="00C65F5F" w:rsidRDefault="00C65F5F">
            <w:pPr>
              <w:wordWrap w:val="0"/>
              <w:overflowPunct w:val="0"/>
              <w:autoSpaceDE w:val="0"/>
              <w:autoSpaceDN w:val="0"/>
              <w:jc w:val="distribute"/>
              <w:rPr>
                <w:rFonts w:ascii="ＭＳ 明朝" w:hint="eastAsia"/>
              </w:rPr>
            </w:pPr>
            <w:r>
              <w:rPr>
                <w:rFonts w:ascii="ＭＳ 明朝" w:hint="eastAsia"/>
              </w:rPr>
              <w:t>入札の日時場所</w:t>
            </w:r>
          </w:p>
        </w:tc>
        <w:tc>
          <w:tcPr>
            <w:tcW w:w="6288" w:type="dxa"/>
            <w:vAlign w:val="center"/>
          </w:tcPr>
          <w:p w14:paraId="59DE443B" w14:textId="77777777" w:rsidR="00C65F5F" w:rsidRDefault="00C65F5F">
            <w:pPr>
              <w:wordWrap w:val="0"/>
              <w:overflowPunct w:val="0"/>
              <w:autoSpaceDE w:val="0"/>
              <w:autoSpaceDN w:val="0"/>
              <w:spacing w:line="240" w:lineRule="exact"/>
              <w:ind w:left="420"/>
              <w:rPr>
                <w:rFonts w:ascii="ＭＳ 明朝" w:hint="eastAsia"/>
              </w:rPr>
            </w:pPr>
            <w:r>
              <w:rPr>
                <w:rFonts w:ascii="ＭＳ 明朝" w:hint="eastAsia"/>
              </w:rPr>
              <w:t>年　　月　　日　午前・午後　　時　　分</w:t>
            </w:r>
          </w:p>
          <w:p w14:paraId="3EEC7F20" w14:textId="77777777" w:rsidR="00C65F5F" w:rsidRDefault="00C65F5F">
            <w:pPr>
              <w:wordWrap w:val="0"/>
              <w:overflowPunct w:val="0"/>
              <w:autoSpaceDE w:val="0"/>
              <w:autoSpaceDN w:val="0"/>
              <w:spacing w:line="240" w:lineRule="exact"/>
              <w:ind w:left="2100"/>
              <w:rPr>
                <w:rFonts w:ascii="ＭＳ 明朝" w:hint="eastAsia"/>
              </w:rPr>
            </w:pPr>
            <w:r>
              <w:rPr>
                <w:rFonts w:ascii="ＭＳ 明朝" w:hint="eastAsia"/>
              </w:rPr>
              <w:t>※場所を明記のこと。</w:t>
            </w:r>
          </w:p>
        </w:tc>
      </w:tr>
      <w:tr w:rsidR="00C65F5F" w14:paraId="77B5209E" w14:textId="77777777" w:rsidTr="0087028B">
        <w:tblPrEx>
          <w:tblCellMar>
            <w:top w:w="0" w:type="dxa"/>
            <w:bottom w:w="0" w:type="dxa"/>
          </w:tblCellMar>
        </w:tblPrEx>
        <w:trPr>
          <w:trHeight w:val="1021"/>
        </w:trPr>
        <w:tc>
          <w:tcPr>
            <w:tcW w:w="456" w:type="dxa"/>
            <w:tcBorders>
              <w:right w:val="nil"/>
            </w:tcBorders>
            <w:vAlign w:val="center"/>
          </w:tcPr>
          <w:p w14:paraId="4E53731D" w14:textId="77777777" w:rsidR="00C65F5F" w:rsidRDefault="00C65F5F" w:rsidP="0087028B">
            <w:pPr>
              <w:wordWrap w:val="0"/>
              <w:overflowPunct w:val="0"/>
              <w:autoSpaceDE w:val="0"/>
              <w:autoSpaceDN w:val="0"/>
              <w:jc w:val="center"/>
              <w:rPr>
                <w:rFonts w:ascii="ＭＳ 明朝" w:hint="eastAsia"/>
              </w:rPr>
            </w:pPr>
            <w:r>
              <w:rPr>
                <w:rFonts w:ascii="ＭＳ 明朝" w:hint="eastAsia"/>
              </w:rPr>
              <w:t>5</w:t>
            </w:r>
          </w:p>
        </w:tc>
        <w:tc>
          <w:tcPr>
            <w:tcW w:w="1776" w:type="dxa"/>
            <w:tcBorders>
              <w:left w:val="nil"/>
            </w:tcBorders>
            <w:vAlign w:val="center"/>
          </w:tcPr>
          <w:p w14:paraId="7273FBEB" w14:textId="77777777" w:rsidR="00C65F5F" w:rsidRDefault="00C65F5F">
            <w:pPr>
              <w:wordWrap w:val="0"/>
              <w:overflowPunct w:val="0"/>
              <w:autoSpaceDE w:val="0"/>
              <w:autoSpaceDN w:val="0"/>
              <w:spacing w:line="240" w:lineRule="exact"/>
              <w:jc w:val="distribute"/>
              <w:rPr>
                <w:rFonts w:ascii="ＭＳ 明朝" w:hint="eastAsia"/>
              </w:rPr>
            </w:pPr>
            <w:r>
              <w:rPr>
                <w:rFonts w:ascii="ＭＳ 明朝" w:hint="eastAsia"/>
                <w:spacing w:val="105"/>
              </w:rPr>
              <w:t>図面及</w:t>
            </w:r>
            <w:r>
              <w:rPr>
                <w:rFonts w:ascii="ＭＳ 明朝" w:hint="eastAsia"/>
              </w:rPr>
              <w:t>び仕様書閲覧</w:t>
            </w:r>
          </w:p>
        </w:tc>
        <w:tc>
          <w:tcPr>
            <w:tcW w:w="6288" w:type="dxa"/>
            <w:vAlign w:val="center"/>
          </w:tcPr>
          <w:p w14:paraId="66946526" w14:textId="77777777" w:rsidR="0087028B" w:rsidRDefault="004D55E1">
            <w:pPr>
              <w:wordWrap w:val="0"/>
              <w:overflowPunct w:val="0"/>
              <w:autoSpaceDE w:val="0"/>
              <w:autoSpaceDN w:val="0"/>
              <w:spacing w:line="240" w:lineRule="exact"/>
              <w:ind w:left="420"/>
              <w:rPr>
                <w:rFonts w:ascii="ＭＳ 明朝" w:hint="eastAsia"/>
              </w:rPr>
            </w:pPr>
            <w:r>
              <w:rPr>
                <w:rFonts w:ascii="ＭＳ 明朝" w:hint="eastAsia"/>
              </w:rPr>
              <w:t>年　　月　　日から</w:t>
            </w:r>
            <w:r w:rsidR="00C65F5F">
              <w:rPr>
                <w:rFonts w:ascii="ＭＳ 明朝" w:hint="eastAsia"/>
              </w:rPr>
              <w:t>年　　月　　日まで</w:t>
            </w:r>
          </w:p>
          <w:p w14:paraId="65F94988" w14:textId="77777777" w:rsidR="00C65F5F" w:rsidRDefault="003F2DD1">
            <w:pPr>
              <w:wordWrap w:val="0"/>
              <w:overflowPunct w:val="0"/>
              <w:autoSpaceDE w:val="0"/>
              <w:autoSpaceDN w:val="0"/>
              <w:spacing w:line="240" w:lineRule="exact"/>
              <w:ind w:left="420"/>
              <w:rPr>
                <w:rFonts w:ascii="ＭＳ 明朝" w:hint="eastAsia"/>
              </w:rPr>
            </w:pPr>
            <w:r>
              <w:rPr>
                <w:rFonts w:ascii="ＭＳ 明朝" w:hint="eastAsia"/>
              </w:rPr>
              <w:t xml:space="preserve">午前　時から午後　</w:t>
            </w:r>
            <w:r w:rsidR="0087028B">
              <w:rPr>
                <w:rFonts w:ascii="ＭＳ 明朝" w:hint="eastAsia"/>
              </w:rPr>
              <w:t>時まで</w:t>
            </w:r>
            <w:r w:rsidR="00C65F5F">
              <w:rPr>
                <w:rFonts w:ascii="ＭＳ 明朝" w:hint="eastAsia"/>
              </w:rPr>
              <w:t>(土、日曜日・祝日を除く)</w:t>
            </w:r>
          </w:p>
          <w:p w14:paraId="2786C15F" w14:textId="77777777" w:rsidR="00C65F5F" w:rsidRDefault="00C65F5F">
            <w:pPr>
              <w:wordWrap w:val="0"/>
              <w:overflowPunct w:val="0"/>
              <w:autoSpaceDE w:val="0"/>
              <w:autoSpaceDN w:val="0"/>
              <w:spacing w:line="240" w:lineRule="exact"/>
              <w:ind w:left="2100"/>
              <w:rPr>
                <w:rFonts w:ascii="ＭＳ 明朝" w:hint="eastAsia"/>
              </w:rPr>
            </w:pPr>
            <w:r>
              <w:rPr>
                <w:rFonts w:ascii="ＭＳ 明朝" w:hint="eastAsia"/>
              </w:rPr>
              <w:t>※</w:t>
            </w:r>
            <w:r w:rsidR="006C7A45">
              <w:rPr>
                <w:rFonts w:ascii="ＭＳ 明朝" w:hint="eastAsia"/>
              </w:rPr>
              <w:t>閲覧</w:t>
            </w:r>
            <w:r>
              <w:rPr>
                <w:rFonts w:ascii="ＭＳ 明朝" w:hint="eastAsia"/>
              </w:rPr>
              <w:t>場所を明記のこと。</w:t>
            </w:r>
          </w:p>
        </w:tc>
      </w:tr>
      <w:tr w:rsidR="00C65F5F" w14:paraId="521CFEDF" w14:textId="77777777" w:rsidTr="0070683E">
        <w:tblPrEx>
          <w:tblCellMar>
            <w:top w:w="0" w:type="dxa"/>
            <w:bottom w:w="0" w:type="dxa"/>
          </w:tblCellMar>
        </w:tblPrEx>
        <w:trPr>
          <w:trHeight w:val="817"/>
        </w:trPr>
        <w:tc>
          <w:tcPr>
            <w:tcW w:w="456" w:type="dxa"/>
            <w:tcBorders>
              <w:right w:val="nil"/>
            </w:tcBorders>
          </w:tcPr>
          <w:p w14:paraId="7AB135B2" w14:textId="77777777" w:rsidR="00C65F5F" w:rsidRDefault="00C65F5F" w:rsidP="0087028B">
            <w:pPr>
              <w:wordWrap w:val="0"/>
              <w:overflowPunct w:val="0"/>
              <w:autoSpaceDE w:val="0"/>
              <w:autoSpaceDN w:val="0"/>
              <w:jc w:val="center"/>
              <w:rPr>
                <w:rFonts w:ascii="ＭＳ 明朝" w:hint="eastAsia"/>
              </w:rPr>
            </w:pPr>
            <w:r>
              <w:rPr>
                <w:rFonts w:ascii="ＭＳ 明朝" w:hint="eastAsia"/>
              </w:rPr>
              <w:t>6</w:t>
            </w:r>
          </w:p>
        </w:tc>
        <w:tc>
          <w:tcPr>
            <w:tcW w:w="1776" w:type="dxa"/>
            <w:tcBorders>
              <w:left w:val="nil"/>
            </w:tcBorders>
          </w:tcPr>
          <w:p w14:paraId="7B65E7DE" w14:textId="77777777" w:rsidR="00C65F5F" w:rsidRDefault="004D55E1" w:rsidP="0087028B">
            <w:pPr>
              <w:wordWrap w:val="0"/>
              <w:overflowPunct w:val="0"/>
              <w:autoSpaceDE w:val="0"/>
              <w:autoSpaceDN w:val="0"/>
              <w:rPr>
                <w:rFonts w:ascii="ＭＳ 明朝" w:hint="eastAsia"/>
              </w:rPr>
            </w:pPr>
            <w:r>
              <w:rPr>
                <w:rFonts w:ascii="ＭＳ 明朝" w:hint="eastAsia"/>
              </w:rPr>
              <w:t>入札保証金</w:t>
            </w:r>
          </w:p>
        </w:tc>
        <w:tc>
          <w:tcPr>
            <w:tcW w:w="6288" w:type="dxa"/>
            <w:vAlign w:val="center"/>
          </w:tcPr>
          <w:p w14:paraId="0F7D39BF" w14:textId="77777777" w:rsidR="00C65F5F" w:rsidRDefault="004D55E1" w:rsidP="000563FA">
            <w:pPr>
              <w:rPr>
                <w:rFonts w:ascii="ＭＳ 明朝" w:hint="eastAsia"/>
              </w:rPr>
            </w:pPr>
            <w:r w:rsidRPr="000563FA">
              <w:rPr>
                <w:rFonts w:hint="eastAsia"/>
              </w:rPr>
              <w:t>免除</w:t>
            </w:r>
            <w:r w:rsidRPr="000563FA">
              <w:rPr>
                <w:rFonts w:hint="eastAsia"/>
              </w:rPr>
              <w:t>(</w:t>
            </w:r>
            <w:r w:rsidRPr="000563FA">
              <w:rPr>
                <w:rFonts w:hint="eastAsia"/>
              </w:rPr>
              <w:t>ただし、落札者が契約を結ばない場合は、損害償賠金として見積金額の</w:t>
            </w:r>
            <w:r w:rsidRPr="000563FA">
              <w:rPr>
                <w:rFonts w:hint="eastAsia"/>
              </w:rPr>
              <w:t>100</w:t>
            </w:r>
            <w:r w:rsidRPr="000563FA">
              <w:rPr>
                <w:rFonts w:hint="eastAsia"/>
              </w:rPr>
              <w:t>分の</w:t>
            </w:r>
            <w:r w:rsidRPr="000563FA">
              <w:rPr>
                <w:rFonts w:hint="eastAsia"/>
              </w:rPr>
              <w:t>5</w:t>
            </w:r>
            <w:r w:rsidRPr="000563FA">
              <w:rPr>
                <w:rFonts w:hint="eastAsia"/>
              </w:rPr>
              <w:t>を村に納入しなければならない。</w:t>
            </w:r>
            <w:r>
              <w:rPr>
                <w:rFonts w:ascii="ＭＳ 明朝" w:hint="eastAsia"/>
              </w:rPr>
              <w:t>)</w:t>
            </w:r>
          </w:p>
        </w:tc>
      </w:tr>
      <w:tr w:rsidR="00566EB9" w14:paraId="5EECB0D8" w14:textId="77777777">
        <w:tblPrEx>
          <w:tblCellMar>
            <w:top w:w="0" w:type="dxa"/>
            <w:bottom w:w="0" w:type="dxa"/>
          </w:tblCellMar>
        </w:tblPrEx>
        <w:trPr>
          <w:trHeight w:val="760"/>
        </w:trPr>
        <w:tc>
          <w:tcPr>
            <w:tcW w:w="456" w:type="dxa"/>
            <w:tcBorders>
              <w:right w:val="nil"/>
            </w:tcBorders>
            <w:vAlign w:val="center"/>
          </w:tcPr>
          <w:p w14:paraId="3D6A8A7A" w14:textId="77777777" w:rsidR="00566EB9" w:rsidRDefault="0070683E">
            <w:pPr>
              <w:wordWrap w:val="0"/>
              <w:overflowPunct w:val="0"/>
              <w:autoSpaceDE w:val="0"/>
              <w:autoSpaceDN w:val="0"/>
              <w:jc w:val="center"/>
              <w:rPr>
                <w:rFonts w:ascii="ＭＳ 明朝" w:hint="eastAsia"/>
              </w:rPr>
            </w:pPr>
            <w:r>
              <w:rPr>
                <w:rFonts w:ascii="ＭＳ 明朝" w:hint="eastAsia"/>
              </w:rPr>
              <w:t>7</w:t>
            </w:r>
          </w:p>
        </w:tc>
        <w:tc>
          <w:tcPr>
            <w:tcW w:w="1776" w:type="dxa"/>
            <w:tcBorders>
              <w:left w:val="nil"/>
            </w:tcBorders>
            <w:vAlign w:val="center"/>
          </w:tcPr>
          <w:p w14:paraId="3B4F3F84" w14:textId="77777777" w:rsidR="00566EB9" w:rsidRDefault="00566EB9" w:rsidP="004D55E1">
            <w:pPr>
              <w:wordWrap w:val="0"/>
              <w:overflowPunct w:val="0"/>
              <w:autoSpaceDE w:val="0"/>
              <w:autoSpaceDN w:val="0"/>
              <w:jc w:val="distribute"/>
              <w:rPr>
                <w:rFonts w:ascii="ＭＳ 明朝" w:hint="eastAsia"/>
              </w:rPr>
            </w:pPr>
            <w:r>
              <w:rPr>
                <w:rFonts w:ascii="ＭＳ 明朝" w:hint="eastAsia"/>
              </w:rPr>
              <w:t>最低制限価格</w:t>
            </w:r>
          </w:p>
        </w:tc>
        <w:tc>
          <w:tcPr>
            <w:tcW w:w="6288" w:type="dxa"/>
            <w:vAlign w:val="center"/>
          </w:tcPr>
          <w:p w14:paraId="6A447295" w14:textId="77777777" w:rsidR="00566EB9" w:rsidRDefault="003F2DD1" w:rsidP="003F2DD1">
            <w:pPr>
              <w:overflowPunct w:val="0"/>
              <w:autoSpaceDE w:val="0"/>
              <w:autoSpaceDN w:val="0"/>
              <w:spacing w:before="120" w:line="360" w:lineRule="auto"/>
              <w:rPr>
                <w:rFonts w:ascii="ＭＳ 明朝" w:hint="eastAsia"/>
              </w:rPr>
            </w:pPr>
            <w:r>
              <w:rPr>
                <w:rFonts w:ascii="ＭＳ 明朝" w:hint="eastAsia"/>
              </w:rPr>
              <w:t>設定されている・</w:t>
            </w:r>
            <w:r w:rsidR="00566EB9">
              <w:rPr>
                <w:rFonts w:ascii="ＭＳ 明朝" w:hint="eastAsia"/>
              </w:rPr>
              <w:t>設定されていない</w:t>
            </w:r>
          </w:p>
        </w:tc>
      </w:tr>
      <w:tr w:rsidR="004D55E1" w14:paraId="243876AD" w14:textId="77777777">
        <w:tblPrEx>
          <w:tblCellMar>
            <w:top w:w="0" w:type="dxa"/>
            <w:bottom w:w="0" w:type="dxa"/>
          </w:tblCellMar>
        </w:tblPrEx>
        <w:trPr>
          <w:trHeight w:val="760"/>
        </w:trPr>
        <w:tc>
          <w:tcPr>
            <w:tcW w:w="456" w:type="dxa"/>
            <w:tcBorders>
              <w:bottom w:val="nil"/>
              <w:right w:val="nil"/>
            </w:tcBorders>
          </w:tcPr>
          <w:p w14:paraId="39492BD5" w14:textId="698B9CF9" w:rsidR="004D55E1" w:rsidRDefault="008028D6" w:rsidP="0070683E">
            <w:pPr>
              <w:wordWrap w:val="0"/>
              <w:overflowPunct w:val="0"/>
              <w:autoSpaceDE w:val="0"/>
              <w:autoSpaceDN w:val="0"/>
              <w:spacing w:before="120"/>
              <w:jc w:val="center"/>
              <w:rPr>
                <w:rFonts w:ascii="ＭＳ 明朝" w:hint="eastAsia"/>
              </w:rPr>
            </w:pPr>
            <w:r>
              <w:rPr>
                <w:rFonts w:ascii="ＭＳ 明朝" w:hint="eastAsia"/>
                <w:noProof/>
              </w:rPr>
              <mc:AlternateContent>
                <mc:Choice Requires="wps">
                  <w:drawing>
                    <wp:anchor distT="0" distB="0" distL="114300" distR="114300" simplePos="0" relativeHeight="251657216" behindDoc="0" locked="0" layoutInCell="1" allowOverlap="1" wp14:anchorId="4E7E9E90" wp14:editId="427A513E">
                      <wp:simplePos x="0" y="0"/>
                      <wp:positionH relativeFrom="column">
                        <wp:posOffset>-66040</wp:posOffset>
                      </wp:positionH>
                      <wp:positionV relativeFrom="paragraph">
                        <wp:posOffset>1633855</wp:posOffset>
                      </wp:positionV>
                      <wp:extent cx="535368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0C731" id="_x0000_t32" coordsize="21600,21600" o:spt="32" o:oned="t" path="m,l21600,21600e" filled="f">
                      <v:path arrowok="t" fillok="f" o:connecttype="none"/>
                      <o:lock v:ext="edit" shapetype="t"/>
                    </v:shapetype>
                    <v:shape id="AutoShape 3" o:spid="_x0000_s1026" type="#_x0000_t32" style="position:absolute;left:0;text-align:left;margin-left:-5.2pt;margin-top:128.65pt;width:42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"/>
                  </w:pict>
                </mc:Fallback>
              </mc:AlternateContent>
            </w:r>
            <w:r w:rsidR="0070683E">
              <w:rPr>
                <w:rFonts w:ascii="ＭＳ 明朝" w:hint="eastAsia"/>
              </w:rPr>
              <w:t>8</w:t>
            </w:r>
          </w:p>
        </w:tc>
        <w:tc>
          <w:tcPr>
            <w:tcW w:w="1776" w:type="dxa"/>
            <w:tcBorders>
              <w:left w:val="nil"/>
              <w:bottom w:val="nil"/>
            </w:tcBorders>
          </w:tcPr>
          <w:p w14:paraId="47234A4B" w14:textId="77777777" w:rsidR="004D55E1" w:rsidRDefault="004D55E1">
            <w:pPr>
              <w:wordWrap w:val="0"/>
              <w:overflowPunct w:val="0"/>
              <w:autoSpaceDE w:val="0"/>
              <w:autoSpaceDN w:val="0"/>
              <w:spacing w:before="120"/>
              <w:jc w:val="distribute"/>
              <w:rPr>
                <w:rFonts w:ascii="ＭＳ 明朝" w:hint="eastAsia"/>
              </w:rPr>
            </w:pPr>
            <w:r>
              <w:rPr>
                <w:rFonts w:ascii="ＭＳ 明朝" w:hint="eastAsia"/>
              </w:rPr>
              <w:t>入札書記載金額</w:t>
            </w:r>
          </w:p>
        </w:tc>
        <w:tc>
          <w:tcPr>
            <w:tcW w:w="6288" w:type="dxa"/>
            <w:tcBorders>
              <w:bottom w:val="nil"/>
            </w:tcBorders>
          </w:tcPr>
          <w:p w14:paraId="2FE5F6C3" w14:textId="77777777" w:rsidR="004D55E1" w:rsidRDefault="004D55E1" w:rsidP="0070683E">
            <w:pPr>
              <w:overflowPunct w:val="0"/>
              <w:autoSpaceDE w:val="0"/>
              <w:autoSpaceDN w:val="0"/>
              <w:spacing w:before="120" w:line="360" w:lineRule="auto"/>
              <w:rPr>
                <w:rFonts w:ascii="ＭＳ 明朝" w:hint="eastAsia"/>
              </w:rPr>
            </w:pPr>
            <w:r>
              <w:rPr>
                <w:rFonts w:ascii="ＭＳ 明朝" w:hint="eastAsia"/>
              </w:rPr>
              <w:t>落札決定に当たっては、入札書に記載された金額に当該金額の100分の</w:t>
            </w:r>
            <w:r w:rsidR="00F01241">
              <w:rPr>
                <w:rFonts w:ascii="ＭＳ 明朝" w:hint="eastAsia"/>
              </w:rPr>
              <w:t>10</w:t>
            </w:r>
            <w:r>
              <w:rPr>
                <w:rFonts w:ascii="ＭＳ 明朝" w:hint="eastAsia"/>
              </w:rPr>
              <w:t>に相当する額を加算した金額(当該金額に1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F01241">
              <w:rPr>
                <w:rFonts w:ascii="ＭＳ 明朝" w:hint="eastAsia"/>
              </w:rPr>
              <w:t>110</w:t>
            </w:r>
            <w:r>
              <w:rPr>
                <w:rFonts w:ascii="ＭＳ 明朝" w:hint="eastAsia"/>
              </w:rPr>
              <w:t>分の100に相当する金額を入札書に記載すること。</w:t>
            </w:r>
          </w:p>
        </w:tc>
      </w:tr>
      <w:tr w:rsidR="004D55E1" w14:paraId="36C19C46" w14:textId="77777777" w:rsidTr="00566EB9">
        <w:tblPrEx>
          <w:tblCellMar>
            <w:top w:w="0" w:type="dxa"/>
            <w:bottom w:w="0" w:type="dxa"/>
          </w:tblCellMar>
        </w:tblPrEx>
        <w:trPr>
          <w:trHeight w:val="3667"/>
        </w:trPr>
        <w:tc>
          <w:tcPr>
            <w:tcW w:w="456" w:type="dxa"/>
            <w:tcBorders>
              <w:right w:val="nil"/>
            </w:tcBorders>
          </w:tcPr>
          <w:p w14:paraId="252D8A8A" w14:textId="77777777" w:rsidR="004D55E1" w:rsidRDefault="0070683E">
            <w:pPr>
              <w:wordWrap w:val="0"/>
              <w:overflowPunct w:val="0"/>
              <w:autoSpaceDE w:val="0"/>
              <w:autoSpaceDN w:val="0"/>
              <w:spacing w:before="120"/>
              <w:jc w:val="center"/>
              <w:rPr>
                <w:rFonts w:ascii="ＭＳ 明朝" w:hint="eastAsia"/>
              </w:rPr>
            </w:pPr>
            <w:r>
              <w:rPr>
                <w:rFonts w:ascii="ＭＳ 明朝" w:hint="eastAsia"/>
              </w:rPr>
              <w:lastRenderedPageBreak/>
              <w:t>9</w:t>
            </w:r>
          </w:p>
        </w:tc>
        <w:tc>
          <w:tcPr>
            <w:tcW w:w="1776" w:type="dxa"/>
            <w:tcBorders>
              <w:left w:val="nil"/>
            </w:tcBorders>
          </w:tcPr>
          <w:p w14:paraId="5F2892BE" w14:textId="77777777" w:rsidR="004D55E1" w:rsidRDefault="004D55E1">
            <w:pPr>
              <w:wordWrap w:val="0"/>
              <w:overflowPunct w:val="0"/>
              <w:autoSpaceDE w:val="0"/>
              <w:autoSpaceDN w:val="0"/>
              <w:spacing w:before="120"/>
              <w:jc w:val="distribute"/>
              <w:rPr>
                <w:rFonts w:ascii="ＭＳ 明朝" w:hint="eastAsia"/>
              </w:rPr>
            </w:pPr>
            <w:r>
              <w:rPr>
                <w:rFonts w:ascii="ＭＳ 明朝" w:hint="eastAsia"/>
              </w:rPr>
              <w:t>契約保証金</w:t>
            </w:r>
          </w:p>
        </w:tc>
        <w:tc>
          <w:tcPr>
            <w:tcW w:w="6288" w:type="dxa"/>
          </w:tcPr>
          <w:p w14:paraId="32926F39" w14:textId="77777777" w:rsidR="004D55E1" w:rsidRDefault="004D55E1">
            <w:pPr>
              <w:wordWrap w:val="0"/>
              <w:overflowPunct w:val="0"/>
              <w:autoSpaceDE w:val="0"/>
              <w:autoSpaceDN w:val="0"/>
              <w:spacing w:before="120" w:line="360" w:lineRule="auto"/>
              <w:rPr>
                <w:rFonts w:ascii="ＭＳ 明朝" w:hint="eastAsia"/>
              </w:rPr>
            </w:pPr>
            <w:r>
              <w:rPr>
                <w:rFonts w:ascii="ＭＳ 明朝" w:hint="eastAsia"/>
              </w:rPr>
              <w:t>国頭村契約規則第29条及び工事請負契約書第4条の定めるところにより、請負代金額の100分の10を村に納入しなければならない。ただし、有価証券等の提供又は銀行、契約担当者等が確実と認める金融機関若しくは保証事業会社(公共工事の前払金保証事業に関する法律(昭和27年法律第184号)第2条第4項に規定する保証事業会社をいう。)の保証をもって契約保証金の納付に代えることができ、公共工事履行保証証券による保証を付し、又は履行保証保険契約の締結を行った場合は、契約保証金を免除するものとする。</w:t>
            </w:r>
          </w:p>
        </w:tc>
      </w:tr>
      <w:tr w:rsidR="004D55E1" w14:paraId="2D3E8FAC" w14:textId="77777777" w:rsidTr="0087028B">
        <w:tblPrEx>
          <w:tblCellMar>
            <w:top w:w="0" w:type="dxa"/>
            <w:bottom w:w="0" w:type="dxa"/>
          </w:tblCellMar>
        </w:tblPrEx>
        <w:trPr>
          <w:trHeight w:val="1247"/>
        </w:trPr>
        <w:tc>
          <w:tcPr>
            <w:tcW w:w="456" w:type="dxa"/>
            <w:tcBorders>
              <w:right w:val="nil"/>
            </w:tcBorders>
          </w:tcPr>
          <w:p w14:paraId="3C94F69B" w14:textId="77777777" w:rsidR="004D55E1" w:rsidRDefault="004D55E1" w:rsidP="0070683E">
            <w:pPr>
              <w:wordWrap w:val="0"/>
              <w:overflowPunct w:val="0"/>
              <w:autoSpaceDE w:val="0"/>
              <w:autoSpaceDN w:val="0"/>
              <w:spacing w:before="120"/>
              <w:jc w:val="center"/>
              <w:rPr>
                <w:rFonts w:ascii="ＭＳ 明朝" w:hint="eastAsia"/>
              </w:rPr>
            </w:pPr>
            <w:r>
              <w:rPr>
                <w:rFonts w:ascii="ＭＳ 明朝" w:hint="eastAsia"/>
              </w:rPr>
              <w:t>1</w:t>
            </w:r>
            <w:r w:rsidR="0070683E">
              <w:rPr>
                <w:rFonts w:ascii="ＭＳ 明朝"/>
              </w:rPr>
              <w:t>0</w:t>
            </w:r>
          </w:p>
        </w:tc>
        <w:tc>
          <w:tcPr>
            <w:tcW w:w="1776" w:type="dxa"/>
            <w:tcBorders>
              <w:left w:val="nil"/>
            </w:tcBorders>
          </w:tcPr>
          <w:p w14:paraId="39C57598" w14:textId="77777777" w:rsidR="004D55E1" w:rsidRDefault="004D55E1" w:rsidP="004D55E1">
            <w:pPr>
              <w:wordWrap w:val="0"/>
              <w:overflowPunct w:val="0"/>
              <w:autoSpaceDE w:val="0"/>
              <w:autoSpaceDN w:val="0"/>
              <w:spacing w:before="120"/>
              <w:jc w:val="distribute"/>
              <w:rPr>
                <w:rFonts w:ascii="ＭＳ 明朝" w:hint="eastAsia"/>
              </w:rPr>
            </w:pPr>
            <w:r>
              <w:rPr>
                <w:rFonts w:ascii="ＭＳ 明朝" w:hint="eastAsia"/>
              </w:rPr>
              <w:t>工事</w:t>
            </w:r>
            <w:r w:rsidR="0087028B">
              <w:rPr>
                <w:rFonts w:ascii="ＭＳ 明朝" w:hint="eastAsia"/>
              </w:rPr>
              <w:t>費</w:t>
            </w:r>
            <w:r>
              <w:rPr>
                <w:rFonts w:ascii="ＭＳ 明朝" w:hint="eastAsia"/>
              </w:rPr>
              <w:t>等内訳書の提出</w:t>
            </w:r>
          </w:p>
        </w:tc>
        <w:tc>
          <w:tcPr>
            <w:tcW w:w="6288" w:type="dxa"/>
            <w:vAlign w:val="center"/>
          </w:tcPr>
          <w:p w14:paraId="673D2787" w14:textId="77777777" w:rsidR="00566EB9" w:rsidRDefault="00566EB9" w:rsidP="0087028B">
            <w:pPr>
              <w:ind w:left="210" w:hangingChars="100" w:hanging="210"/>
              <w:rPr>
                <w:rFonts w:hint="eastAsia"/>
              </w:rPr>
            </w:pPr>
            <w:r>
              <w:rPr>
                <w:rFonts w:hint="eastAsia"/>
              </w:rPr>
              <w:t>(1)</w:t>
            </w:r>
            <w:r>
              <w:rPr>
                <w:rFonts w:hint="eastAsia"/>
              </w:rPr>
              <w:t xml:space="preserve">　入札に参加する</w:t>
            </w:r>
            <w:r w:rsidR="0087028B">
              <w:rPr>
                <w:rFonts w:hint="eastAsia"/>
              </w:rPr>
              <w:t>者については、工事費内訳書の提出を義務付けとし、入札金額と一致すること。</w:t>
            </w:r>
          </w:p>
          <w:p w14:paraId="302241AE" w14:textId="77777777" w:rsidR="004D55E1" w:rsidRDefault="00566EB9" w:rsidP="0087028B">
            <w:pPr>
              <w:ind w:left="210" w:hangingChars="100" w:hanging="210"/>
              <w:rPr>
                <w:rFonts w:hint="eastAsia"/>
              </w:rPr>
            </w:pPr>
            <w:r>
              <w:rPr>
                <w:rFonts w:hint="eastAsia"/>
              </w:rPr>
              <w:t xml:space="preserve">(2)  </w:t>
            </w:r>
            <w:r w:rsidR="0087028B">
              <w:rPr>
                <w:rFonts w:hint="eastAsia"/>
              </w:rPr>
              <w:t>工事費内訳書</w:t>
            </w:r>
            <w:r>
              <w:rPr>
                <w:rFonts w:hint="eastAsia"/>
              </w:rPr>
              <w:t>を提出しない</w:t>
            </w:r>
            <w:r w:rsidR="0087028B">
              <w:rPr>
                <w:rFonts w:hint="eastAsia"/>
              </w:rPr>
              <w:t>者</w:t>
            </w:r>
            <w:r>
              <w:rPr>
                <w:rFonts w:hint="eastAsia"/>
              </w:rPr>
              <w:t>は、入札に参加できないものとする</w:t>
            </w:r>
            <w:r w:rsidR="0087028B">
              <w:rPr>
                <w:rFonts w:hint="eastAsia"/>
              </w:rPr>
              <w:t>。</w:t>
            </w:r>
          </w:p>
        </w:tc>
      </w:tr>
      <w:tr w:rsidR="004D55E1" w14:paraId="2B2D56FD" w14:textId="77777777" w:rsidTr="00566EB9">
        <w:tblPrEx>
          <w:tblCellMar>
            <w:top w:w="0" w:type="dxa"/>
            <w:bottom w:w="0" w:type="dxa"/>
          </w:tblCellMar>
        </w:tblPrEx>
        <w:trPr>
          <w:trHeight w:val="760"/>
        </w:trPr>
        <w:tc>
          <w:tcPr>
            <w:tcW w:w="456" w:type="dxa"/>
            <w:tcBorders>
              <w:right w:val="nil"/>
            </w:tcBorders>
          </w:tcPr>
          <w:p w14:paraId="541A7CB2" w14:textId="77777777" w:rsidR="004D55E1" w:rsidRDefault="0070683E">
            <w:pPr>
              <w:wordWrap w:val="0"/>
              <w:overflowPunct w:val="0"/>
              <w:autoSpaceDE w:val="0"/>
              <w:autoSpaceDN w:val="0"/>
              <w:spacing w:before="120"/>
              <w:jc w:val="center"/>
              <w:rPr>
                <w:rFonts w:ascii="ＭＳ 明朝" w:hint="eastAsia"/>
              </w:rPr>
            </w:pPr>
            <w:r>
              <w:rPr>
                <w:rFonts w:ascii="ＭＳ 明朝" w:hint="eastAsia"/>
              </w:rPr>
              <w:t>11</w:t>
            </w:r>
          </w:p>
        </w:tc>
        <w:tc>
          <w:tcPr>
            <w:tcW w:w="1776" w:type="dxa"/>
            <w:tcBorders>
              <w:left w:val="nil"/>
            </w:tcBorders>
          </w:tcPr>
          <w:p w14:paraId="172E8FE2" w14:textId="77777777" w:rsidR="004D55E1" w:rsidRDefault="004D55E1">
            <w:pPr>
              <w:wordWrap w:val="0"/>
              <w:overflowPunct w:val="0"/>
              <w:autoSpaceDE w:val="0"/>
              <w:autoSpaceDN w:val="0"/>
              <w:spacing w:before="120"/>
              <w:jc w:val="distribute"/>
              <w:rPr>
                <w:rFonts w:ascii="ＭＳ 明朝" w:hint="eastAsia"/>
              </w:rPr>
            </w:pPr>
            <w:r>
              <w:rPr>
                <w:rFonts w:ascii="ＭＳ 明朝" w:hint="eastAsia"/>
              </w:rPr>
              <w:t>前払金</w:t>
            </w:r>
          </w:p>
        </w:tc>
        <w:tc>
          <w:tcPr>
            <w:tcW w:w="6288" w:type="dxa"/>
          </w:tcPr>
          <w:p w14:paraId="7052950F" w14:textId="77777777" w:rsidR="004D55E1" w:rsidRDefault="004D55E1">
            <w:pPr>
              <w:wordWrap w:val="0"/>
              <w:overflowPunct w:val="0"/>
              <w:autoSpaceDE w:val="0"/>
              <w:autoSpaceDN w:val="0"/>
              <w:spacing w:before="120" w:line="360" w:lineRule="auto"/>
              <w:rPr>
                <w:rFonts w:ascii="ＭＳ 明朝" w:hint="eastAsia"/>
              </w:rPr>
            </w:pPr>
            <w:r>
              <w:rPr>
                <w:rFonts w:ascii="ＭＳ 明朝" w:hint="eastAsia"/>
              </w:rPr>
              <w:t>請負代金額が150万円以上については、請負代金額の10分の4以内で前払金を請求することができる。</w:t>
            </w:r>
          </w:p>
        </w:tc>
      </w:tr>
      <w:tr w:rsidR="0070683E" w14:paraId="622F81D7" w14:textId="77777777" w:rsidTr="00566EB9">
        <w:tblPrEx>
          <w:tblCellMar>
            <w:top w:w="0" w:type="dxa"/>
            <w:bottom w:w="0" w:type="dxa"/>
          </w:tblCellMar>
        </w:tblPrEx>
        <w:trPr>
          <w:trHeight w:val="760"/>
        </w:trPr>
        <w:tc>
          <w:tcPr>
            <w:tcW w:w="456" w:type="dxa"/>
            <w:tcBorders>
              <w:right w:val="nil"/>
            </w:tcBorders>
          </w:tcPr>
          <w:p w14:paraId="056EE92D" w14:textId="77777777" w:rsidR="0070683E" w:rsidRDefault="0070683E">
            <w:pPr>
              <w:wordWrap w:val="0"/>
              <w:overflowPunct w:val="0"/>
              <w:autoSpaceDE w:val="0"/>
              <w:autoSpaceDN w:val="0"/>
              <w:spacing w:before="120"/>
              <w:jc w:val="center"/>
              <w:rPr>
                <w:rFonts w:ascii="ＭＳ 明朝" w:hint="eastAsia"/>
              </w:rPr>
            </w:pPr>
            <w:r>
              <w:rPr>
                <w:rFonts w:ascii="ＭＳ 明朝" w:hint="eastAsia"/>
              </w:rPr>
              <w:t>12</w:t>
            </w:r>
          </w:p>
        </w:tc>
        <w:tc>
          <w:tcPr>
            <w:tcW w:w="1776" w:type="dxa"/>
            <w:tcBorders>
              <w:left w:val="nil"/>
            </w:tcBorders>
          </w:tcPr>
          <w:p w14:paraId="0AF41ED8" w14:textId="77777777" w:rsidR="0070683E" w:rsidRDefault="0070683E">
            <w:pPr>
              <w:wordWrap w:val="0"/>
              <w:overflowPunct w:val="0"/>
              <w:autoSpaceDE w:val="0"/>
              <w:autoSpaceDN w:val="0"/>
              <w:spacing w:before="120"/>
              <w:jc w:val="distribute"/>
              <w:rPr>
                <w:rFonts w:ascii="ＭＳ 明朝" w:hint="eastAsia"/>
              </w:rPr>
            </w:pPr>
            <w:r>
              <w:rPr>
                <w:rFonts w:ascii="ＭＳ 明朝" w:hint="eastAsia"/>
              </w:rPr>
              <w:t>中間前</w:t>
            </w:r>
            <w:r>
              <w:rPr>
                <w:rFonts w:ascii="ＭＳ 明朝"/>
              </w:rPr>
              <w:t>払</w:t>
            </w:r>
            <w:r>
              <w:rPr>
                <w:rFonts w:ascii="ＭＳ 明朝" w:hint="eastAsia"/>
              </w:rPr>
              <w:t>金</w:t>
            </w:r>
          </w:p>
        </w:tc>
        <w:tc>
          <w:tcPr>
            <w:tcW w:w="6288" w:type="dxa"/>
          </w:tcPr>
          <w:p w14:paraId="5250007C" w14:textId="77777777" w:rsidR="0070683E" w:rsidRPr="0070683E" w:rsidRDefault="0070683E" w:rsidP="0070683E">
            <w:pPr>
              <w:wordWrap w:val="0"/>
              <w:overflowPunct w:val="0"/>
              <w:autoSpaceDE w:val="0"/>
              <w:autoSpaceDN w:val="0"/>
              <w:spacing w:before="120" w:line="360" w:lineRule="auto"/>
              <w:rPr>
                <w:rFonts w:ascii="ＭＳ 明朝" w:hint="eastAsia"/>
              </w:rPr>
            </w:pPr>
            <w:r>
              <w:rPr>
                <w:rFonts w:ascii="ＭＳ 明朝" w:hint="eastAsia"/>
              </w:rPr>
              <w:t>請負</w:t>
            </w:r>
            <w:r>
              <w:rPr>
                <w:rFonts w:ascii="ＭＳ 明朝"/>
              </w:rPr>
              <w:t>代金額が1千万</w:t>
            </w:r>
            <w:r>
              <w:rPr>
                <w:rFonts w:ascii="ＭＳ 明朝" w:hint="eastAsia"/>
              </w:rPr>
              <w:t>円</w:t>
            </w:r>
            <w:r>
              <w:rPr>
                <w:rFonts w:ascii="ＭＳ 明朝"/>
              </w:rPr>
              <w:t>以上で、かつ</w:t>
            </w:r>
            <w:r>
              <w:rPr>
                <w:rFonts w:ascii="ＭＳ 明朝" w:hint="eastAsia"/>
              </w:rPr>
              <w:t>、</w:t>
            </w:r>
            <w:r>
              <w:rPr>
                <w:rFonts w:ascii="ＭＳ 明朝"/>
              </w:rPr>
              <w:t>工期が120日以上の工事については、前払</w:t>
            </w:r>
            <w:r>
              <w:rPr>
                <w:rFonts w:ascii="ＭＳ 明朝" w:hint="eastAsia"/>
              </w:rPr>
              <w:t>金</w:t>
            </w:r>
            <w:r>
              <w:rPr>
                <w:rFonts w:ascii="ＭＳ 明朝"/>
              </w:rPr>
              <w:t>の支払</w:t>
            </w:r>
            <w:r>
              <w:rPr>
                <w:rFonts w:ascii="ＭＳ 明朝" w:hint="eastAsia"/>
              </w:rPr>
              <w:t>を</w:t>
            </w:r>
            <w:r>
              <w:rPr>
                <w:rFonts w:ascii="ＭＳ 明朝"/>
              </w:rPr>
              <w:t>受けた後、請負代金額の10</w:t>
            </w:r>
            <w:r>
              <w:rPr>
                <w:rFonts w:ascii="ＭＳ 明朝" w:hint="eastAsia"/>
              </w:rPr>
              <w:t>分</w:t>
            </w:r>
            <w:r>
              <w:rPr>
                <w:rFonts w:ascii="ＭＳ 明朝"/>
              </w:rPr>
              <w:t>の2以内で中間前払</w:t>
            </w:r>
            <w:r>
              <w:rPr>
                <w:rFonts w:ascii="ＭＳ 明朝" w:hint="eastAsia"/>
              </w:rPr>
              <w:t>金</w:t>
            </w:r>
            <w:r>
              <w:rPr>
                <w:rFonts w:ascii="ＭＳ 明朝"/>
              </w:rPr>
              <w:t>を</w:t>
            </w:r>
            <w:r>
              <w:rPr>
                <w:rFonts w:ascii="ＭＳ 明朝" w:hint="eastAsia"/>
              </w:rPr>
              <w:t>請求</w:t>
            </w:r>
            <w:r>
              <w:rPr>
                <w:rFonts w:ascii="ＭＳ 明朝"/>
              </w:rPr>
              <w:t>することができる。</w:t>
            </w:r>
          </w:p>
        </w:tc>
      </w:tr>
      <w:tr w:rsidR="004D55E1" w14:paraId="01800362" w14:textId="77777777" w:rsidTr="00566EB9">
        <w:tblPrEx>
          <w:tblCellMar>
            <w:top w:w="0" w:type="dxa"/>
            <w:bottom w:w="0" w:type="dxa"/>
          </w:tblCellMar>
        </w:tblPrEx>
        <w:trPr>
          <w:trHeight w:val="760"/>
        </w:trPr>
        <w:tc>
          <w:tcPr>
            <w:tcW w:w="456" w:type="dxa"/>
            <w:tcBorders>
              <w:right w:val="nil"/>
            </w:tcBorders>
            <w:vAlign w:val="center"/>
          </w:tcPr>
          <w:p w14:paraId="53950B6B" w14:textId="77777777" w:rsidR="004D55E1" w:rsidRDefault="004D55E1" w:rsidP="0070683E">
            <w:pPr>
              <w:wordWrap w:val="0"/>
              <w:overflowPunct w:val="0"/>
              <w:autoSpaceDE w:val="0"/>
              <w:autoSpaceDN w:val="0"/>
              <w:jc w:val="center"/>
              <w:rPr>
                <w:rFonts w:ascii="ＭＳ 明朝" w:hint="eastAsia"/>
              </w:rPr>
            </w:pPr>
            <w:r>
              <w:rPr>
                <w:rFonts w:ascii="ＭＳ 明朝" w:hint="eastAsia"/>
              </w:rPr>
              <w:t>1</w:t>
            </w:r>
            <w:r w:rsidR="0070683E">
              <w:rPr>
                <w:rFonts w:ascii="ＭＳ 明朝"/>
              </w:rPr>
              <w:t>3</w:t>
            </w:r>
          </w:p>
        </w:tc>
        <w:tc>
          <w:tcPr>
            <w:tcW w:w="1776" w:type="dxa"/>
            <w:tcBorders>
              <w:left w:val="nil"/>
            </w:tcBorders>
            <w:vAlign w:val="center"/>
          </w:tcPr>
          <w:p w14:paraId="17E3DA72" w14:textId="77777777" w:rsidR="004D55E1" w:rsidRDefault="004D55E1">
            <w:pPr>
              <w:wordWrap w:val="0"/>
              <w:overflowPunct w:val="0"/>
              <w:autoSpaceDE w:val="0"/>
              <w:autoSpaceDN w:val="0"/>
              <w:jc w:val="distribute"/>
              <w:rPr>
                <w:rFonts w:ascii="ＭＳ 明朝" w:hint="eastAsia"/>
              </w:rPr>
            </w:pPr>
            <w:r>
              <w:rPr>
                <w:rFonts w:ascii="ＭＳ 明朝" w:hint="eastAsia"/>
              </w:rPr>
              <w:t>部分払</w:t>
            </w:r>
          </w:p>
        </w:tc>
        <w:tc>
          <w:tcPr>
            <w:tcW w:w="6288" w:type="dxa"/>
            <w:vAlign w:val="center"/>
          </w:tcPr>
          <w:p w14:paraId="1B400156" w14:textId="77777777" w:rsidR="004D55E1" w:rsidRDefault="004D55E1">
            <w:pPr>
              <w:wordWrap w:val="0"/>
              <w:overflowPunct w:val="0"/>
              <w:autoSpaceDE w:val="0"/>
              <w:autoSpaceDN w:val="0"/>
              <w:rPr>
                <w:rFonts w:ascii="ＭＳ 明朝" w:hint="eastAsia"/>
              </w:rPr>
            </w:pPr>
            <w:r>
              <w:rPr>
                <w:rFonts w:ascii="ＭＳ 明朝" w:hint="eastAsia"/>
              </w:rPr>
              <w:t>既済部分払は、国頭村契約規則第40条による。</w:t>
            </w:r>
          </w:p>
        </w:tc>
      </w:tr>
      <w:tr w:rsidR="004D55E1" w14:paraId="2F384815" w14:textId="77777777" w:rsidTr="0070683E">
        <w:tblPrEx>
          <w:tblCellMar>
            <w:top w:w="0" w:type="dxa"/>
            <w:bottom w:w="0" w:type="dxa"/>
          </w:tblCellMar>
        </w:tblPrEx>
        <w:trPr>
          <w:trHeight w:val="4590"/>
        </w:trPr>
        <w:tc>
          <w:tcPr>
            <w:tcW w:w="456" w:type="dxa"/>
            <w:tcBorders>
              <w:right w:val="nil"/>
            </w:tcBorders>
          </w:tcPr>
          <w:p w14:paraId="270E707D" w14:textId="77777777" w:rsidR="004D55E1" w:rsidRDefault="004D55E1" w:rsidP="0070683E">
            <w:pPr>
              <w:wordWrap w:val="0"/>
              <w:overflowPunct w:val="0"/>
              <w:autoSpaceDE w:val="0"/>
              <w:autoSpaceDN w:val="0"/>
              <w:spacing w:before="120"/>
              <w:jc w:val="center"/>
              <w:rPr>
                <w:rFonts w:ascii="ＭＳ 明朝" w:hint="eastAsia"/>
              </w:rPr>
            </w:pPr>
            <w:r>
              <w:rPr>
                <w:rFonts w:ascii="ＭＳ 明朝" w:hint="eastAsia"/>
              </w:rPr>
              <w:t>1</w:t>
            </w:r>
            <w:r w:rsidR="0070683E">
              <w:rPr>
                <w:rFonts w:ascii="ＭＳ 明朝"/>
              </w:rPr>
              <w:t>4</w:t>
            </w:r>
          </w:p>
        </w:tc>
        <w:tc>
          <w:tcPr>
            <w:tcW w:w="1776" w:type="dxa"/>
            <w:tcBorders>
              <w:left w:val="nil"/>
            </w:tcBorders>
          </w:tcPr>
          <w:p w14:paraId="6FFE337D" w14:textId="77777777" w:rsidR="004D55E1" w:rsidRDefault="004D55E1">
            <w:pPr>
              <w:wordWrap w:val="0"/>
              <w:overflowPunct w:val="0"/>
              <w:autoSpaceDE w:val="0"/>
              <w:autoSpaceDN w:val="0"/>
              <w:spacing w:before="120"/>
              <w:jc w:val="distribute"/>
              <w:rPr>
                <w:rFonts w:ascii="ＭＳ 明朝" w:hint="eastAsia"/>
              </w:rPr>
            </w:pPr>
            <w:r>
              <w:rPr>
                <w:rFonts w:ascii="ＭＳ 明朝" w:hint="eastAsia"/>
              </w:rPr>
              <w:t>その他</w:t>
            </w:r>
          </w:p>
        </w:tc>
        <w:tc>
          <w:tcPr>
            <w:tcW w:w="6288" w:type="dxa"/>
          </w:tcPr>
          <w:p w14:paraId="060A4414" w14:textId="77777777" w:rsidR="004D55E1" w:rsidRDefault="004D55E1" w:rsidP="004D55E1">
            <w:pPr>
              <w:overflowPunct w:val="0"/>
              <w:autoSpaceDE w:val="0"/>
              <w:autoSpaceDN w:val="0"/>
              <w:spacing w:line="360" w:lineRule="auto"/>
              <w:rPr>
                <w:rFonts w:ascii="ＭＳ 明朝" w:hint="eastAsia"/>
              </w:rPr>
            </w:pPr>
            <w:r>
              <w:rPr>
                <w:rFonts w:ascii="ＭＳ 明朝" w:hint="eastAsia"/>
              </w:rPr>
              <w:t>(1)　入札を希望しない場合には、参加しないことができる。</w:t>
            </w:r>
          </w:p>
          <w:p w14:paraId="52E2604C" w14:textId="77777777" w:rsidR="004D55E1" w:rsidRDefault="004D55E1" w:rsidP="004D55E1">
            <w:pPr>
              <w:wordWrap w:val="0"/>
              <w:overflowPunct w:val="0"/>
              <w:autoSpaceDE w:val="0"/>
              <w:autoSpaceDN w:val="0"/>
              <w:spacing w:line="360" w:lineRule="auto"/>
              <w:ind w:left="315" w:hanging="315"/>
              <w:rPr>
                <w:rFonts w:ascii="ＭＳ 明朝" w:hint="eastAsia"/>
              </w:rPr>
            </w:pPr>
            <w:r>
              <w:rPr>
                <w:rFonts w:ascii="ＭＳ 明朝" w:hint="eastAsia"/>
              </w:rPr>
              <w:t>(2)　入札心得を熟読のこと。</w:t>
            </w:r>
          </w:p>
          <w:p w14:paraId="519523D1" w14:textId="77777777" w:rsidR="004D55E1" w:rsidRDefault="004D55E1" w:rsidP="004D55E1">
            <w:pPr>
              <w:wordWrap w:val="0"/>
              <w:overflowPunct w:val="0"/>
              <w:autoSpaceDE w:val="0"/>
              <w:autoSpaceDN w:val="0"/>
              <w:spacing w:line="360" w:lineRule="auto"/>
              <w:ind w:left="315" w:hanging="315"/>
              <w:rPr>
                <w:rFonts w:ascii="ＭＳ 明朝" w:hint="eastAsia"/>
              </w:rPr>
            </w:pPr>
            <w:r>
              <w:rPr>
                <w:rFonts w:ascii="ＭＳ 明朝" w:hint="eastAsia"/>
              </w:rPr>
              <w:t>(3)　その他については、建設工事請負契約書約款及び仕様書による。</w:t>
            </w:r>
          </w:p>
          <w:p w14:paraId="618BEB74" w14:textId="77777777" w:rsidR="004D55E1" w:rsidRDefault="00BD41E2" w:rsidP="00BD41E2">
            <w:pPr>
              <w:wordWrap w:val="0"/>
              <w:overflowPunct w:val="0"/>
              <w:autoSpaceDE w:val="0"/>
              <w:autoSpaceDN w:val="0"/>
              <w:rPr>
                <w:rFonts w:ascii="ＭＳ 明朝"/>
              </w:rPr>
            </w:pPr>
            <w:r>
              <w:rPr>
                <w:rFonts w:ascii="ＭＳ 明朝" w:hint="eastAsia"/>
              </w:rPr>
              <w:t>(4)  監理</w:t>
            </w:r>
            <w:r>
              <w:rPr>
                <w:rFonts w:ascii="ＭＳ 明朝"/>
              </w:rPr>
              <w:t>技術者等</w:t>
            </w:r>
          </w:p>
          <w:p w14:paraId="4FD4BBDF" w14:textId="77777777" w:rsidR="00BD41E2" w:rsidRPr="00BD41E2" w:rsidRDefault="00BD41E2" w:rsidP="00BD41E2">
            <w:pPr>
              <w:wordWrap w:val="0"/>
              <w:overflowPunct w:val="0"/>
              <w:autoSpaceDE w:val="0"/>
              <w:autoSpaceDN w:val="0"/>
              <w:ind w:left="420" w:hangingChars="200" w:hanging="420"/>
              <w:rPr>
                <w:rFonts w:ascii="ＭＳ 明朝" w:hint="eastAsia"/>
              </w:rPr>
            </w:pPr>
            <w:r>
              <w:rPr>
                <w:rFonts w:ascii="ＭＳ 明朝" w:hint="eastAsia"/>
              </w:rPr>
              <w:t xml:space="preserve">　</w:t>
            </w:r>
            <w:r>
              <w:rPr>
                <w:rFonts w:ascii="ＭＳ 明朝"/>
              </w:rPr>
              <w:t xml:space="preserve">　工事現場に配置する主任技術者</w:t>
            </w:r>
            <w:r>
              <w:rPr>
                <w:rFonts w:ascii="ＭＳ 明朝" w:hint="eastAsia"/>
              </w:rPr>
              <w:t>又は</w:t>
            </w:r>
            <w:r>
              <w:rPr>
                <w:rFonts w:ascii="ＭＳ 明朝"/>
              </w:rPr>
              <w:t>監理技術者は、直接的かつ</w:t>
            </w:r>
            <w:r>
              <w:rPr>
                <w:rFonts w:ascii="ＭＳ 明朝" w:hint="eastAsia"/>
              </w:rPr>
              <w:t>恒</w:t>
            </w:r>
            <w:r>
              <w:rPr>
                <w:rFonts w:ascii="ＭＳ 明朝"/>
              </w:rPr>
              <w:t>常的な関係にある</w:t>
            </w:r>
            <w:r>
              <w:rPr>
                <w:rFonts w:ascii="ＭＳ 明朝" w:hint="eastAsia"/>
              </w:rPr>
              <w:t>者</w:t>
            </w:r>
            <w:r>
              <w:rPr>
                <w:rFonts w:ascii="ＭＳ 明朝"/>
              </w:rPr>
              <w:t>を配置す</w:t>
            </w:r>
            <w:r>
              <w:rPr>
                <w:rFonts w:ascii="ＭＳ 明朝" w:hint="eastAsia"/>
              </w:rPr>
              <w:t>ること</w:t>
            </w:r>
            <w:r>
              <w:rPr>
                <w:rFonts w:ascii="ＭＳ 明朝"/>
              </w:rPr>
              <w:t>。保険</w:t>
            </w:r>
            <w:r>
              <w:rPr>
                <w:rFonts w:ascii="ＭＳ 明朝" w:hint="eastAsia"/>
              </w:rPr>
              <w:t>者証の</w:t>
            </w:r>
            <w:r>
              <w:rPr>
                <w:rFonts w:ascii="ＭＳ 明朝"/>
              </w:rPr>
              <w:t>写し又は社会</w:t>
            </w:r>
            <w:r>
              <w:rPr>
                <w:rFonts w:ascii="ＭＳ 明朝" w:hint="eastAsia"/>
              </w:rPr>
              <w:t>保険標準</w:t>
            </w:r>
            <w:r>
              <w:rPr>
                <w:rFonts w:ascii="ＭＳ 明朝"/>
              </w:rPr>
              <w:t>報酬</w:t>
            </w:r>
            <w:r>
              <w:rPr>
                <w:rFonts w:ascii="ＭＳ 明朝" w:hint="eastAsia"/>
              </w:rPr>
              <w:t>月額</w:t>
            </w:r>
            <w:r>
              <w:rPr>
                <w:rFonts w:ascii="ＭＳ 明朝"/>
              </w:rPr>
              <w:t>決定通知書の写し、監理技術者資格証</w:t>
            </w:r>
            <w:r>
              <w:rPr>
                <w:rFonts w:ascii="ＭＳ 明朝" w:hint="eastAsia"/>
              </w:rPr>
              <w:t>又は</w:t>
            </w:r>
            <w:r>
              <w:rPr>
                <w:rFonts w:ascii="ＭＳ 明朝"/>
              </w:rPr>
              <w:t>主任技術者の資格を</w:t>
            </w:r>
            <w:r>
              <w:rPr>
                <w:rFonts w:ascii="ＭＳ 明朝" w:hint="eastAsia"/>
              </w:rPr>
              <w:t>確認</w:t>
            </w:r>
            <w:r>
              <w:rPr>
                <w:rFonts w:ascii="ＭＳ 明朝"/>
              </w:rPr>
              <w:t>できる証明書を入札執行日の3日前までに企画</w:t>
            </w:r>
            <w:r w:rsidR="00583E3F">
              <w:rPr>
                <w:rFonts w:ascii="ＭＳ 明朝" w:hint="eastAsia"/>
              </w:rPr>
              <w:t>政策</w:t>
            </w:r>
            <w:r>
              <w:rPr>
                <w:rFonts w:ascii="ＭＳ 明朝"/>
              </w:rPr>
              <w:t>課へ提出すること。</w:t>
            </w:r>
          </w:p>
        </w:tc>
      </w:tr>
    </w:tbl>
    <w:p w14:paraId="1D3220F4" w14:textId="77777777" w:rsidR="00C65F5F" w:rsidRDefault="00C65F5F">
      <w:pPr>
        <w:wordWrap w:val="0"/>
        <w:overflowPunct w:val="0"/>
        <w:autoSpaceDE w:val="0"/>
        <w:autoSpaceDN w:val="0"/>
        <w:rPr>
          <w:rFonts w:ascii="ＭＳ 明朝"/>
        </w:rPr>
      </w:pPr>
    </w:p>
    <w:p w14:paraId="2726E385" w14:textId="77777777" w:rsidR="00BD41E2" w:rsidRDefault="00BD41E2">
      <w:pPr>
        <w:wordWrap w:val="0"/>
        <w:overflowPunct w:val="0"/>
        <w:autoSpaceDE w:val="0"/>
        <w:autoSpaceDN w:val="0"/>
        <w:rPr>
          <w:rFonts w:ascii="ＭＳ 明朝"/>
        </w:rPr>
      </w:pPr>
    </w:p>
    <w:p w14:paraId="19F3259C" w14:textId="73C395C5" w:rsidR="001E27D4" w:rsidRDefault="008028D6">
      <w:pPr>
        <w:wordWrap w:val="0"/>
        <w:overflowPunct w:val="0"/>
        <w:autoSpaceDE w:val="0"/>
        <w:autoSpaceDN w:val="0"/>
        <w:rPr>
          <w:rFonts w:ascii="ＭＳ 明朝"/>
        </w:rPr>
      </w:pPr>
      <w:r>
        <w:rPr>
          <w:noProof/>
        </w:rPr>
        <w:lastRenderedPageBreak/>
        <mc:AlternateContent>
          <mc:Choice Requires="wps">
            <w:drawing>
              <wp:anchor distT="45720" distB="45720" distL="114300" distR="114300" simplePos="0" relativeHeight="251658240" behindDoc="0" locked="0" layoutInCell="1" allowOverlap="1" wp14:anchorId="6A95E23C" wp14:editId="322C97AD">
                <wp:simplePos x="0" y="0"/>
                <wp:positionH relativeFrom="column">
                  <wp:align>center</wp:align>
                </wp:positionH>
                <wp:positionV relativeFrom="paragraph">
                  <wp:posOffset>395605</wp:posOffset>
                </wp:positionV>
                <wp:extent cx="6072505" cy="19627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1962785"/>
                        </a:xfrm>
                        <a:prstGeom prst="rect">
                          <a:avLst/>
                        </a:prstGeom>
                        <a:solidFill>
                          <a:srgbClr val="FFFFFF"/>
                        </a:solidFill>
                        <a:ln w="9525">
                          <a:solidFill>
                            <a:srgbClr val="000000"/>
                          </a:solidFill>
                          <a:miter lim="800000"/>
                          <a:headEnd/>
                          <a:tailEnd/>
                        </a:ln>
                      </wps:spPr>
                      <wps:txbx>
                        <w:txbxContent>
                          <w:p w14:paraId="707D9827" w14:textId="77777777" w:rsidR="00770D3C" w:rsidRPr="00770D3C" w:rsidRDefault="001E27D4" w:rsidP="00770D3C">
                            <w:pPr>
                              <w:ind w:firstLineChars="100" w:firstLine="210"/>
                              <w:rPr>
                                <w:rFonts w:hint="eastAsia"/>
                              </w:rPr>
                            </w:pPr>
                            <w:r>
                              <w:rPr>
                                <w:rFonts w:hint="eastAsia"/>
                              </w:rPr>
                              <w:t>この</w:t>
                            </w:r>
                            <w:r>
                              <w:t>工事は、建設工事に</w:t>
                            </w:r>
                            <w:r>
                              <w:rPr>
                                <w:rFonts w:hint="eastAsia"/>
                              </w:rPr>
                              <w:t>係わる</w:t>
                            </w:r>
                            <w:r>
                              <w:t>資材の再現</w:t>
                            </w:r>
                            <w:r>
                              <w:rPr>
                                <w:rFonts w:hint="eastAsia"/>
                              </w:rPr>
                              <w:t>化等</w:t>
                            </w:r>
                            <w:r>
                              <w:t>に関する</w:t>
                            </w:r>
                            <w:r>
                              <w:rPr>
                                <w:rFonts w:hint="eastAsia"/>
                              </w:rPr>
                              <w:t>法律</w:t>
                            </w:r>
                            <w:r>
                              <w:t>（平成</w:t>
                            </w:r>
                            <w:r>
                              <w:t>12</w:t>
                            </w:r>
                            <w:r>
                              <w:t>年法律第</w:t>
                            </w:r>
                            <w:r>
                              <w:t>104</w:t>
                            </w:r>
                            <w:r w:rsidR="00770D3C">
                              <w:rPr>
                                <w:rFonts w:hint="eastAsia"/>
                              </w:rPr>
                              <w:t>号</w:t>
                            </w:r>
                            <w:r>
                              <w:t>）に基づき、分別解体等及び特定建設</w:t>
                            </w:r>
                            <w:r w:rsidR="00770D3C">
                              <w:rPr>
                                <w:rFonts w:hint="eastAsia"/>
                              </w:rPr>
                              <w:t>資材</w:t>
                            </w:r>
                            <w:r>
                              <w:t>廃棄物の再資源化の実施が義務付けられた工事であるため、契約にあたり分別解体等の方法、解体工事に要する費用、再資源化等をするための施設</w:t>
                            </w:r>
                            <w:r w:rsidR="00770D3C">
                              <w:rPr>
                                <w:rFonts w:hint="eastAsia"/>
                              </w:rPr>
                              <w:t>の</w:t>
                            </w:r>
                            <w:r>
                              <w:t>名称及び所在地、再資源</w:t>
                            </w:r>
                            <w:r w:rsidR="00770D3C">
                              <w:rPr>
                                <w:rFonts w:hint="eastAsia"/>
                              </w:rPr>
                              <w:t>化</w:t>
                            </w:r>
                            <w:r w:rsidR="00770D3C">
                              <w:t>等に要する費用を</w:t>
                            </w:r>
                            <w:r w:rsidR="00770D3C">
                              <w:rPr>
                                <w:rFonts w:hint="eastAsia"/>
                              </w:rPr>
                              <w:t>契約書</w:t>
                            </w:r>
                            <w:r w:rsidR="00770D3C">
                              <w:t>に記載する必要があることから、設計図書に記載された処理方法及び処理場所等を参考に積算した上で</w:t>
                            </w:r>
                            <w:r w:rsidR="00770D3C">
                              <w:rPr>
                                <w:rFonts w:hint="eastAsia"/>
                              </w:rPr>
                              <w:t>入札</w:t>
                            </w:r>
                            <w:r w:rsidR="00770D3C">
                              <w:t>すること。また</w:t>
                            </w:r>
                            <w:r w:rsidR="00770D3C">
                              <w:rPr>
                                <w:rFonts w:hint="eastAsia"/>
                              </w:rPr>
                              <w:t>、分別</w:t>
                            </w:r>
                            <w:r w:rsidR="00770D3C">
                              <w:t>解体等</w:t>
                            </w:r>
                            <w:r w:rsidR="00770D3C">
                              <w:rPr>
                                <w:rFonts w:hint="eastAsia"/>
                              </w:rPr>
                              <w:t>の</w:t>
                            </w:r>
                            <w:r w:rsidR="00770D3C">
                              <w:t>方法を</w:t>
                            </w:r>
                            <w:r w:rsidR="00770D3C">
                              <w:rPr>
                                <w:rFonts w:hint="eastAsia"/>
                              </w:rPr>
                              <w:t>契約書に記載</w:t>
                            </w:r>
                            <w:r w:rsidR="00770D3C">
                              <w:t>するため、落札者は、落札決定</w:t>
                            </w:r>
                            <w:r w:rsidR="00770D3C">
                              <w:rPr>
                                <w:rFonts w:hint="eastAsia"/>
                              </w:rPr>
                              <w:t>後</w:t>
                            </w:r>
                            <w:r w:rsidR="00770D3C">
                              <w:t>に発注者と協議を行うこととす</w:t>
                            </w:r>
                            <w:r w:rsidR="00770D3C">
                              <w:rPr>
                                <w:rFonts w:hint="eastAsia"/>
                              </w:rPr>
                              <w:t>る</w:t>
                            </w:r>
                            <w:r w:rsidR="00770D3C">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5E23C" id="_x0000_t202" coordsize="21600,21600" o:spt="202" path="m,l,21600r21600,l21600,xe">
                <v:stroke joinstyle="miter"/>
                <v:path gradientshapeok="t" o:connecttype="rect"/>
              </v:shapetype>
              <v:shape id="テキスト ボックス 2" o:spid="_x0000_s1026" type="#_x0000_t202" style="position:absolute;left:0;text-align:left;margin-left:0;margin-top:31.15pt;width:478.15pt;height:154.55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">
                <v:textbox>
                  <w:txbxContent>
                    <w:p w14:paraId="707D9827" w14:textId="77777777" w:rsidR="00770D3C" w:rsidRPr="00770D3C" w:rsidRDefault="001E27D4" w:rsidP="00770D3C">
                      <w:pPr>
                        <w:ind w:firstLineChars="100" w:firstLine="210"/>
                        <w:rPr>
                          <w:rFonts w:hint="eastAsia"/>
                        </w:rPr>
                      </w:pPr>
                      <w:r>
                        <w:rPr>
                          <w:rFonts w:hint="eastAsia"/>
                        </w:rPr>
                        <w:t>この</w:t>
                      </w:r>
                      <w:r>
                        <w:t>工事は、建設工事に</w:t>
                      </w:r>
                      <w:r>
                        <w:rPr>
                          <w:rFonts w:hint="eastAsia"/>
                        </w:rPr>
                        <w:t>係わる</w:t>
                      </w:r>
                      <w:r>
                        <w:t>資材の再現</w:t>
                      </w:r>
                      <w:r>
                        <w:rPr>
                          <w:rFonts w:hint="eastAsia"/>
                        </w:rPr>
                        <w:t>化等</w:t>
                      </w:r>
                      <w:r>
                        <w:t>に関する</w:t>
                      </w:r>
                      <w:r>
                        <w:rPr>
                          <w:rFonts w:hint="eastAsia"/>
                        </w:rPr>
                        <w:t>法律</w:t>
                      </w:r>
                      <w:r>
                        <w:t>（平成</w:t>
                      </w:r>
                      <w:r>
                        <w:t>12</w:t>
                      </w:r>
                      <w:r>
                        <w:t>年法律第</w:t>
                      </w:r>
                      <w:r>
                        <w:t>104</w:t>
                      </w:r>
                      <w:r w:rsidR="00770D3C">
                        <w:rPr>
                          <w:rFonts w:hint="eastAsia"/>
                        </w:rPr>
                        <w:t>号</w:t>
                      </w:r>
                      <w:r>
                        <w:t>）に基づき、分別解体等及び特定建設</w:t>
                      </w:r>
                      <w:r w:rsidR="00770D3C">
                        <w:rPr>
                          <w:rFonts w:hint="eastAsia"/>
                        </w:rPr>
                        <w:t>資材</w:t>
                      </w:r>
                      <w:r>
                        <w:t>廃棄物の再資源化の実施が義務付けられた工事であるため、契約にあたり分別解体等の方法、解体工事に要する費用、再資源化等をするための施設</w:t>
                      </w:r>
                      <w:r w:rsidR="00770D3C">
                        <w:rPr>
                          <w:rFonts w:hint="eastAsia"/>
                        </w:rPr>
                        <w:t>の</w:t>
                      </w:r>
                      <w:r>
                        <w:t>名称及び所在地、再資源</w:t>
                      </w:r>
                      <w:r w:rsidR="00770D3C">
                        <w:rPr>
                          <w:rFonts w:hint="eastAsia"/>
                        </w:rPr>
                        <w:t>化</w:t>
                      </w:r>
                      <w:r w:rsidR="00770D3C">
                        <w:t>等に要する費用を</w:t>
                      </w:r>
                      <w:r w:rsidR="00770D3C">
                        <w:rPr>
                          <w:rFonts w:hint="eastAsia"/>
                        </w:rPr>
                        <w:t>契約書</w:t>
                      </w:r>
                      <w:r w:rsidR="00770D3C">
                        <w:t>に記載する必要があることから、設計図書に記載された処理方法及び処理場所等を参考に積算した上で</w:t>
                      </w:r>
                      <w:r w:rsidR="00770D3C">
                        <w:rPr>
                          <w:rFonts w:hint="eastAsia"/>
                        </w:rPr>
                        <w:t>入札</w:t>
                      </w:r>
                      <w:r w:rsidR="00770D3C">
                        <w:t>すること。また</w:t>
                      </w:r>
                      <w:r w:rsidR="00770D3C">
                        <w:rPr>
                          <w:rFonts w:hint="eastAsia"/>
                        </w:rPr>
                        <w:t>、分別</w:t>
                      </w:r>
                      <w:r w:rsidR="00770D3C">
                        <w:t>解体等</w:t>
                      </w:r>
                      <w:r w:rsidR="00770D3C">
                        <w:rPr>
                          <w:rFonts w:hint="eastAsia"/>
                        </w:rPr>
                        <w:t>の</w:t>
                      </w:r>
                      <w:r w:rsidR="00770D3C">
                        <w:t>方法を</w:t>
                      </w:r>
                      <w:r w:rsidR="00770D3C">
                        <w:rPr>
                          <w:rFonts w:hint="eastAsia"/>
                        </w:rPr>
                        <w:t>契約書に記載</w:t>
                      </w:r>
                      <w:r w:rsidR="00770D3C">
                        <w:t>するため、落札者は、落札決定</w:t>
                      </w:r>
                      <w:r w:rsidR="00770D3C">
                        <w:rPr>
                          <w:rFonts w:hint="eastAsia"/>
                        </w:rPr>
                        <w:t>後</w:t>
                      </w:r>
                      <w:r w:rsidR="00770D3C">
                        <w:t>に発注者と協議を行うこととす</w:t>
                      </w:r>
                      <w:r w:rsidR="00770D3C">
                        <w:rPr>
                          <w:rFonts w:hint="eastAsia"/>
                        </w:rPr>
                        <w:t>る</w:t>
                      </w:r>
                      <w:r w:rsidR="00770D3C">
                        <w:t>。</w:t>
                      </w:r>
                    </w:p>
                  </w:txbxContent>
                </v:textbox>
                <w10:wrap type="square"/>
              </v:shape>
            </w:pict>
          </mc:Fallback>
        </mc:AlternateContent>
      </w:r>
      <w:r w:rsidR="001E27D4">
        <w:rPr>
          <w:rFonts w:ascii="ＭＳ 明朝" w:hint="eastAsia"/>
        </w:rPr>
        <w:t>別　紙</w:t>
      </w:r>
    </w:p>
    <w:p w14:paraId="1FF67F4E" w14:textId="77777777" w:rsidR="001E27D4" w:rsidRPr="001E27D4" w:rsidRDefault="001E27D4">
      <w:pPr>
        <w:wordWrap w:val="0"/>
        <w:overflowPunct w:val="0"/>
        <w:autoSpaceDE w:val="0"/>
        <w:autoSpaceDN w:val="0"/>
        <w:rPr>
          <w:rFonts w:ascii="ＭＳ 明朝" w:hint="eastAsia"/>
        </w:rPr>
      </w:pPr>
    </w:p>
    <w:sectPr w:rsidR="001E27D4" w:rsidRPr="001E27D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E8F8" w14:textId="77777777" w:rsidR="00710771" w:rsidRDefault="00710771">
      <w:r>
        <w:separator/>
      </w:r>
    </w:p>
  </w:endnote>
  <w:endnote w:type="continuationSeparator" w:id="0">
    <w:p w14:paraId="3B7502A9" w14:textId="77777777" w:rsidR="00710771" w:rsidRDefault="0071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801E" w14:textId="77777777" w:rsidR="00710771" w:rsidRDefault="00710771">
      <w:r>
        <w:separator/>
      </w:r>
    </w:p>
  </w:footnote>
  <w:footnote w:type="continuationSeparator" w:id="0">
    <w:p w14:paraId="456754C6" w14:textId="77777777" w:rsidR="00710771" w:rsidRDefault="00710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72"/>
    <w:rsid w:val="000563FA"/>
    <w:rsid w:val="001E27D4"/>
    <w:rsid w:val="00332579"/>
    <w:rsid w:val="003F2DD1"/>
    <w:rsid w:val="004D55E1"/>
    <w:rsid w:val="00566EB9"/>
    <w:rsid w:val="00583E3F"/>
    <w:rsid w:val="005B2090"/>
    <w:rsid w:val="00695E69"/>
    <w:rsid w:val="006C7A45"/>
    <w:rsid w:val="0070342C"/>
    <w:rsid w:val="0070683E"/>
    <w:rsid w:val="00710771"/>
    <w:rsid w:val="00723472"/>
    <w:rsid w:val="00770D3C"/>
    <w:rsid w:val="007A1858"/>
    <w:rsid w:val="008028D6"/>
    <w:rsid w:val="0087028B"/>
    <w:rsid w:val="0094680C"/>
    <w:rsid w:val="00A26634"/>
    <w:rsid w:val="00A65A42"/>
    <w:rsid w:val="00BD41E2"/>
    <w:rsid w:val="00C65F5F"/>
    <w:rsid w:val="00CB41B8"/>
    <w:rsid w:val="00CC17E9"/>
    <w:rsid w:val="00F0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45B1B"/>
  <w15:chartTrackingRefBased/>
  <w15:docId w15:val="{D4C21594-109F-49BD-8759-6ACD1575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0563FA"/>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 Spacing"/>
    <w:uiPriority w:val="1"/>
    <w:qFormat/>
    <w:rsid w:val="000563FA"/>
    <w:pPr>
      <w:widowControl w:val="0"/>
      <w:jc w:val="both"/>
    </w:pPr>
    <w:rPr>
      <w:kern w:val="2"/>
      <w:sz w:val="21"/>
    </w:rPr>
  </w:style>
  <w:style w:type="paragraph" w:styleId="a9">
    <w:name w:val="Title"/>
    <w:basedOn w:val="a"/>
    <w:next w:val="a"/>
    <w:link w:val="aa"/>
    <w:uiPriority w:val="10"/>
    <w:qFormat/>
    <w:rsid w:val="000563FA"/>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0563FA"/>
    <w:rPr>
      <w:rFonts w:ascii="Arial" w:eastAsia="ＭＳ ゴシック" w:hAnsi="Arial" w:cs="Times New Roman"/>
      <w:kern w:val="2"/>
      <w:sz w:val="32"/>
      <w:szCs w:val="32"/>
    </w:rPr>
  </w:style>
  <w:style w:type="paragraph" w:styleId="ab">
    <w:name w:val="Subtitle"/>
    <w:basedOn w:val="a"/>
    <w:next w:val="a"/>
    <w:link w:val="ac"/>
    <w:uiPriority w:val="11"/>
    <w:qFormat/>
    <w:rsid w:val="000563FA"/>
    <w:pPr>
      <w:jc w:val="center"/>
      <w:outlineLvl w:val="1"/>
    </w:pPr>
    <w:rPr>
      <w:rFonts w:ascii="Arial" w:eastAsia="ＭＳ ゴシック" w:hAnsi="Arial"/>
      <w:sz w:val="24"/>
      <w:szCs w:val="24"/>
    </w:rPr>
  </w:style>
  <w:style w:type="character" w:customStyle="1" w:styleId="ac">
    <w:name w:val="副題 (文字)"/>
    <w:link w:val="ab"/>
    <w:uiPriority w:val="11"/>
    <w:rsid w:val="000563FA"/>
    <w:rPr>
      <w:rFonts w:ascii="Arial" w:eastAsia="ＭＳ ゴシック" w:hAnsi="Arial" w:cs="Times New Roman"/>
      <w:kern w:val="2"/>
      <w:sz w:val="24"/>
      <w:szCs w:val="24"/>
    </w:rPr>
  </w:style>
  <w:style w:type="character" w:customStyle="1" w:styleId="10">
    <w:name w:val="見出し 1 (文字)"/>
    <w:link w:val="1"/>
    <w:uiPriority w:val="9"/>
    <w:rsid w:val="000563F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3</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明正</dc:creator>
  <cp:keywords/>
  <dc:description/>
  <cp:lastModifiedBy>KunigamiR5001</cp:lastModifiedBy>
  <cp:revision>2</cp:revision>
  <cp:lastPrinted>2008-05-29T23:39:00Z</cp:lastPrinted>
  <dcterms:created xsi:type="dcterms:W3CDTF">2025-05-27T05:14:00Z</dcterms:created>
  <dcterms:modified xsi:type="dcterms:W3CDTF">2025-05-27T05:14:00Z</dcterms:modified>
</cp:coreProperties>
</file>