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3AD" w:rsidRDefault="00256CD9" w:rsidP="00590BA5">
      <w:pPr>
        <w:ind w:firstLineChars="100" w:firstLine="315"/>
        <w:rPr>
          <w:rFonts w:hint="eastAsia"/>
        </w:rPr>
      </w:pPr>
      <w:r w:rsidRPr="00590BA5">
        <w:rPr>
          <w:rFonts w:hint="eastAsia"/>
          <w:w w:val="150"/>
          <w:shd w:val="pct15" w:color="auto" w:fill="FFFFFF"/>
        </w:rPr>
        <w:t>訪</w:t>
      </w:r>
      <w:r w:rsidR="00590BA5">
        <w:rPr>
          <w:rFonts w:hint="eastAsia"/>
          <w:w w:val="150"/>
          <w:shd w:val="pct15" w:color="auto" w:fill="FFFFFF"/>
        </w:rPr>
        <w:t xml:space="preserve"> </w:t>
      </w:r>
      <w:r w:rsidRPr="00590BA5">
        <w:rPr>
          <w:rFonts w:hint="eastAsia"/>
          <w:w w:val="150"/>
          <w:shd w:val="pct15" w:color="auto" w:fill="FFFFFF"/>
        </w:rPr>
        <w:t>問</w:t>
      </w:r>
      <w:r w:rsidR="00590BA5">
        <w:rPr>
          <w:rFonts w:hint="eastAsia"/>
          <w:w w:val="150"/>
          <w:shd w:val="pct15" w:color="auto" w:fill="FFFFFF"/>
        </w:rPr>
        <w:t xml:space="preserve"> </w:t>
      </w:r>
      <w:r w:rsidR="00C460CC" w:rsidRPr="00590BA5">
        <w:rPr>
          <w:rFonts w:hint="eastAsia"/>
          <w:w w:val="150"/>
          <w:shd w:val="pct15" w:color="auto" w:fill="FFFFFF"/>
        </w:rPr>
        <w:t>格</w:t>
      </w:r>
      <w:r w:rsidR="00590BA5">
        <w:rPr>
          <w:rFonts w:hint="eastAsia"/>
          <w:w w:val="150"/>
          <w:shd w:val="pct15" w:color="auto" w:fill="FFFFFF"/>
        </w:rPr>
        <w:t xml:space="preserve"> </w:t>
      </w:r>
      <w:r w:rsidR="00C460CC" w:rsidRPr="00590BA5">
        <w:rPr>
          <w:rFonts w:hint="eastAsia"/>
          <w:w w:val="150"/>
          <w:shd w:val="pct15" w:color="auto" w:fill="FFFFFF"/>
        </w:rPr>
        <w:t>付</w:t>
      </w:r>
      <w:r w:rsidR="00590BA5">
        <w:rPr>
          <w:rFonts w:hint="eastAsia"/>
          <w:w w:val="150"/>
          <w:shd w:val="pct15" w:color="auto" w:fill="FFFFFF"/>
        </w:rPr>
        <w:t xml:space="preserve"> </w:t>
      </w:r>
      <w:r w:rsidR="00C460CC" w:rsidRPr="00590BA5">
        <w:rPr>
          <w:rFonts w:hint="eastAsia"/>
          <w:w w:val="150"/>
          <w:shd w:val="pct15" w:color="auto" w:fill="FFFFFF"/>
        </w:rPr>
        <w:t>基</w:t>
      </w:r>
      <w:r w:rsidR="00590BA5">
        <w:rPr>
          <w:rFonts w:hint="eastAsia"/>
          <w:w w:val="150"/>
          <w:shd w:val="pct15" w:color="auto" w:fill="FFFFFF"/>
        </w:rPr>
        <w:t xml:space="preserve"> </w:t>
      </w:r>
      <w:r w:rsidR="00C460CC" w:rsidRPr="00590BA5">
        <w:rPr>
          <w:rFonts w:hint="eastAsia"/>
          <w:w w:val="150"/>
          <w:shd w:val="pct15" w:color="auto" w:fill="FFFFFF"/>
        </w:rPr>
        <w:t>準</w:t>
      </w:r>
      <w:r w:rsidR="00590BA5">
        <w:rPr>
          <w:rFonts w:hint="eastAsia"/>
          <w:w w:val="150"/>
          <w:shd w:val="pct15" w:color="auto" w:fill="FFFFFF"/>
        </w:rPr>
        <w:t xml:space="preserve"> </w:t>
      </w:r>
      <w:r w:rsidR="00C460CC" w:rsidRPr="00590BA5">
        <w:rPr>
          <w:rFonts w:hint="eastAsia"/>
          <w:w w:val="150"/>
          <w:shd w:val="pct15" w:color="auto" w:fill="FFFFFF"/>
        </w:rPr>
        <w:t>表</w:t>
      </w:r>
      <w:r w:rsidR="00C460CC" w:rsidRPr="00FE62C0">
        <w:rPr>
          <w:rFonts w:ascii="ＭＳ 明朝" w:hAnsi="ＭＳ 明朝" w:hint="eastAsia"/>
        </w:rPr>
        <w:t>（Ｈ21.6.26福祉第1024号通知　準用）</w:t>
      </w:r>
      <w:r w:rsidR="00590BA5" w:rsidRPr="00AD4738">
        <w:rPr>
          <w:rFonts w:ascii="ＭＳ 明朝" w:hAnsi="ＭＳ 明朝" w:hint="eastAsia"/>
        </w:rPr>
        <w:t>平成</w:t>
      </w:r>
      <w:r w:rsidR="00822ED5">
        <w:rPr>
          <w:rFonts w:ascii="ＭＳ 明朝" w:hAnsi="ＭＳ 明朝" w:hint="eastAsia"/>
        </w:rPr>
        <w:t>31</w:t>
      </w:r>
      <w:r w:rsidR="00590BA5" w:rsidRPr="00AD4738">
        <w:rPr>
          <w:rFonts w:ascii="ＭＳ 明朝" w:hAnsi="ＭＳ 明朝" w:hint="eastAsia"/>
        </w:rPr>
        <w:t>年4月1日改正</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55"/>
        <w:gridCol w:w="2814"/>
        <w:gridCol w:w="5812"/>
      </w:tblGrid>
      <w:tr w:rsidR="00D41C80" w:rsidTr="000F3BD1">
        <w:tc>
          <w:tcPr>
            <w:tcW w:w="675" w:type="dxa"/>
          </w:tcPr>
          <w:p w:rsidR="00203E04" w:rsidRPr="000F3BD1" w:rsidRDefault="00203E04" w:rsidP="000F3BD1">
            <w:pPr>
              <w:jc w:val="center"/>
              <w:rPr>
                <w:rFonts w:hint="eastAsia"/>
                <w:sz w:val="20"/>
                <w:szCs w:val="20"/>
              </w:rPr>
            </w:pPr>
            <w:r w:rsidRPr="000F3BD1">
              <w:rPr>
                <w:rFonts w:hint="eastAsia"/>
                <w:sz w:val="20"/>
                <w:szCs w:val="20"/>
              </w:rPr>
              <w:t>訪問</w:t>
            </w:r>
          </w:p>
          <w:p w:rsidR="00203E04" w:rsidRPr="000F3BD1" w:rsidRDefault="00203E04" w:rsidP="000F3BD1">
            <w:pPr>
              <w:jc w:val="center"/>
              <w:rPr>
                <w:rFonts w:hint="eastAsia"/>
                <w:sz w:val="20"/>
                <w:szCs w:val="20"/>
              </w:rPr>
            </w:pPr>
            <w:r w:rsidRPr="000F3BD1">
              <w:rPr>
                <w:rFonts w:hint="eastAsia"/>
                <w:sz w:val="20"/>
                <w:szCs w:val="20"/>
              </w:rPr>
              <w:t>格付</w:t>
            </w:r>
          </w:p>
        </w:tc>
        <w:tc>
          <w:tcPr>
            <w:tcW w:w="1155" w:type="dxa"/>
            <w:vAlign w:val="center"/>
          </w:tcPr>
          <w:p w:rsidR="00203E04" w:rsidRPr="000F3BD1" w:rsidRDefault="00203E04" w:rsidP="000F3BD1">
            <w:pPr>
              <w:jc w:val="center"/>
              <w:rPr>
                <w:rFonts w:hint="eastAsia"/>
                <w:sz w:val="20"/>
                <w:szCs w:val="20"/>
              </w:rPr>
            </w:pPr>
            <w:r w:rsidRPr="000F3BD1">
              <w:rPr>
                <w:rFonts w:hint="eastAsia"/>
                <w:sz w:val="20"/>
                <w:szCs w:val="20"/>
              </w:rPr>
              <w:t>訪問頻度</w:t>
            </w:r>
          </w:p>
        </w:tc>
        <w:tc>
          <w:tcPr>
            <w:tcW w:w="2814" w:type="dxa"/>
            <w:vAlign w:val="center"/>
          </w:tcPr>
          <w:p w:rsidR="00203E04" w:rsidRPr="000F3BD1" w:rsidRDefault="00203E04" w:rsidP="000F3BD1">
            <w:pPr>
              <w:jc w:val="center"/>
              <w:rPr>
                <w:rFonts w:hint="eastAsia"/>
                <w:sz w:val="20"/>
                <w:szCs w:val="20"/>
              </w:rPr>
            </w:pPr>
            <w:r w:rsidRPr="000F3BD1">
              <w:rPr>
                <w:rFonts w:hint="eastAsia"/>
                <w:sz w:val="20"/>
                <w:szCs w:val="20"/>
              </w:rPr>
              <w:t>分　類　基　準</w:t>
            </w:r>
          </w:p>
        </w:tc>
        <w:tc>
          <w:tcPr>
            <w:tcW w:w="5812" w:type="dxa"/>
            <w:vAlign w:val="center"/>
          </w:tcPr>
          <w:p w:rsidR="00203E04" w:rsidRPr="000F3BD1" w:rsidRDefault="00FF4010" w:rsidP="000F3BD1">
            <w:pPr>
              <w:jc w:val="center"/>
              <w:rPr>
                <w:rFonts w:hint="eastAsia"/>
                <w:sz w:val="20"/>
                <w:szCs w:val="20"/>
              </w:rPr>
            </w:pPr>
            <w:r w:rsidRPr="000F3BD1">
              <w:rPr>
                <w:rFonts w:hint="eastAsia"/>
                <w:sz w:val="20"/>
                <w:szCs w:val="20"/>
              </w:rPr>
              <w:t>説　　明</w:t>
            </w:r>
          </w:p>
        </w:tc>
      </w:tr>
      <w:tr w:rsidR="00D41C80" w:rsidTr="000F3BD1">
        <w:tc>
          <w:tcPr>
            <w:tcW w:w="675" w:type="dxa"/>
            <w:vAlign w:val="center"/>
          </w:tcPr>
          <w:p w:rsidR="00203E04" w:rsidRPr="000F3BD1" w:rsidRDefault="00FF4010" w:rsidP="000F3BD1">
            <w:pPr>
              <w:jc w:val="center"/>
              <w:rPr>
                <w:rFonts w:hint="eastAsia"/>
                <w:sz w:val="24"/>
                <w:szCs w:val="24"/>
              </w:rPr>
            </w:pPr>
            <w:r w:rsidRPr="000F3BD1">
              <w:rPr>
                <w:rFonts w:hint="eastAsia"/>
                <w:sz w:val="24"/>
                <w:szCs w:val="24"/>
              </w:rPr>
              <w:t>A</w:t>
            </w:r>
          </w:p>
          <w:p w:rsidR="00FF4010" w:rsidRPr="000F3BD1" w:rsidRDefault="00FF4010" w:rsidP="000F3BD1">
            <w:pPr>
              <w:jc w:val="center"/>
              <w:rPr>
                <w:rFonts w:hint="eastAsia"/>
                <w:sz w:val="16"/>
                <w:szCs w:val="16"/>
              </w:rPr>
            </w:pPr>
            <w:r w:rsidRPr="000F3BD1">
              <w:rPr>
                <w:rFonts w:hint="eastAsia"/>
                <w:sz w:val="16"/>
                <w:szCs w:val="16"/>
              </w:rPr>
              <w:t>（赤）</w:t>
            </w:r>
          </w:p>
        </w:tc>
        <w:tc>
          <w:tcPr>
            <w:tcW w:w="1155" w:type="dxa"/>
            <w:vAlign w:val="center"/>
          </w:tcPr>
          <w:p w:rsidR="00203E04" w:rsidRPr="000F3BD1" w:rsidRDefault="00FF4010" w:rsidP="000F3BD1">
            <w:pPr>
              <w:jc w:val="center"/>
              <w:rPr>
                <w:rFonts w:hint="eastAsia"/>
                <w:sz w:val="20"/>
                <w:szCs w:val="20"/>
              </w:rPr>
            </w:pPr>
            <w:r w:rsidRPr="000F3BD1">
              <w:rPr>
                <w:rFonts w:hint="eastAsia"/>
                <w:sz w:val="20"/>
                <w:szCs w:val="20"/>
              </w:rPr>
              <w:t>毎　月</w:t>
            </w:r>
          </w:p>
          <w:p w:rsidR="00FF4010" w:rsidRPr="000F3BD1" w:rsidRDefault="00FF4010" w:rsidP="000F3BD1">
            <w:pPr>
              <w:jc w:val="center"/>
              <w:rPr>
                <w:rFonts w:hint="eastAsia"/>
                <w:sz w:val="20"/>
                <w:szCs w:val="20"/>
              </w:rPr>
            </w:pPr>
            <w:r w:rsidRPr="000F3BD1">
              <w:rPr>
                <w:rFonts w:hint="eastAsia"/>
                <w:sz w:val="20"/>
                <w:szCs w:val="20"/>
              </w:rPr>
              <w:t>1</w:t>
            </w:r>
            <w:r w:rsidRPr="000F3BD1">
              <w:rPr>
                <w:rFonts w:hint="eastAsia"/>
                <w:sz w:val="20"/>
                <w:szCs w:val="20"/>
              </w:rPr>
              <w:t>回以上</w:t>
            </w:r>
          </w:p>
        </w:tc>
        <w:tc>
          <w:tcPr>
            <w:tcW w:w="2814" w:type="dxa"/>
          </w:tcPr>
          <w:p w:rsidR="00E516E6" w:rsidRPr="000F3BD1" w:rsidRDefault="00E516E6" w:rsidP="000F3BD1">
            <w:pPr>
              <w:widowControl/>
              <w:snapToGrid w:val="0"/>
              <w:spacing w:line="276" w:lineRule="auto"/>
              <w:rPr>
                <w:rFonts w:ascii="ＭＳ 明朝" w:hAnsi="ＭＳ 明朝" w:hint="eastAsia"/>
                <w:spacing w:val="-4"/>
                <w:sz w:val="20"/>
                <w:szCs w:val="20"/>
              </w:rPr>
            </w:pPr>
            <w:r w:rsidRPr="000F3BD1">
              <w:rPr>
                <w:rFonts w:ascii="ＭＳ 明朝" w:hAnsi="ＭＳ 明朝" w:hint="eastAsia"/>
                <w:spacing w:val="-4"/>
                <w:sz w:val="20"/>
                <w:szCs w:val="20"/>
              </w:rPr>
              <w:t>・</w:t>
            </w:r>
            <w:r w:rsidR="00203E04" w:rsidRPr="000F3BD1">
              <w:rPr>
                <w:rFonts w:ascii="ＭＳ 明朝" w:hAnsi="ＭＳ 明朝" w:hint="eastAsia"/>
                <w:spacing w:val="-4"/>
                <w:sz w:val="20"/>
                <w:szCs w:val="20"/>
              </w:rPr>
              <w:t>濃厚な支援を行うべき課題</w:t>
            </w:r>
          </w:p>
          <w:p w:rsidR="00E516E6" w:rsidRPr="000F3BD1" w:rsidRDefault="00203E04" w:rsidP="00623562">
            <w:pPr>
              <w:widowControl/>
              <w:snapToGrid w:val="0"/>
              <w:spacing w:line="276" w:lineRule="auto"/>
              <w:ind w:firstLineChars="100" w:firstLine="192"/>
              <w:rPr>
                <w:rFonts w:ascii="ＭＳ 明朝" w:hAnsi="ＭＳ 明朝" w:hint="eastAsia"/>
                <w:spacing w:val="-4"/>
                <w:sz w:val="20"/>
                <w:szCs w:val="20"/>
              </w:rPr>
            </w:pPr>
            <w:r w:rsidRPr="000F3BD1">
              <w:rPr>
                <w:rFonts w:ascii="ＭＳ 明朝" w:hAnsi="ＭＳ 明朝" w:hint="eastAsia"/>
                <w:spacing w:val="-4"/>
                <w:sz w:val="20"/>
                <w:szCs w:val="20"/>
              </w:rPr>
              <w:t>や</w:t>
            </w:r>
            <w:r w:rsidR="005902D3">
              <w:rPr>
                <w:rFonts w:ascii="ＭＳ 明朝" w:hAnsi="ＭＳ 明朝" w:hint="eastAsia"/>
                <w:spacing w:val="-4"/>
                <w:sz w:val="20"/>
                <w:szCs w:val="20"/>
              </w:rPr>
              <w:t>ニード</w:t>
            </w:r>
            <w:r w:rsidRPr="000F3BD1">
              <w:rPr>
                <w:rFonts w:ascii="ＭＳ 明朝" w:hAnsi="ＭＳ 明朝" w:hint="eastAsia"/>
                <w:spacing w:val="-4"/>
                <w:sz w:val="20"/>
                <w:szCs w:val="20"/>
              </w:rPr>
              <w:t>を有している世帯</w:t>
            </w:r>
          </w:p>
          <w:p w:rsidR="00E516E6" w:rsidRPr="000F3BD1" w:rsidRDefault="00E516E6" w:rsidP="000F3BD1">
            <w:pPr>
              <w:widowControl/>
              <w:snapToGrid w:val="0"/>
              <w:spacing w:line="276" w:lineRule="auto"/>
              <w:rPr>
                <w:rFonts w:ascii="ＭＳ 明朝" w:hAnsi="ＭＳ 明朝" w:hint="eastAsia"/>
                <w:spacing w:val="-4"/>
                <w:sz w:val="20"/>
                <w:szCs w:val="20"/>
              </w:rPr>
            </w:pPr>
            <w:r w:rsidRPr="000F3BD1">
              <w:rPr>
                <w:rFonts w:ascii="ＭＳ 明朝" w:hAnsi="ＭＳ 明朝" w:hint="eastAsia"/>
                <w:spacing w:val="-4"/>
                <w:sz w:val="20"/>
                <w:szCs w:val="20"/>
              </w:rPr>
              <w:t>・</w:t>
            </w:r>
            <w:r w:rsidR="00203E04" w:rsidRPr="000F3BD1">
              <w:rPr>
                <w:rFonts w:ascii="ＭＳ 明朝" w:hAnsi="ＭＳ 明朝" w:hint="eastAsia"/>
                <w:spacing w:val="-4"/>
                <w:sz w:val="20"/>
                <w:szCs w:val="20"/>
              </w:rPr>
              <w:t>常時実態を把握する必要が</w:t>
            </w:r>
          </w:p>
          <w:p w:rsidR="00E516E6" w:rsidRPr="000F3BD1" w:rsidRDefault="00203E04" w:rsidP="00623562">
            <w:pPr>
              <w:widowControl/>
              <w:snapToGrid w:val="0"/>
              <w:spacing w:line="276" w:lineRule="auto"/>
              <w:ind w:firstLineChars="100" w:firstLine="192"/>
              <w:rPr>
                <w:rFonts w:ascii="ＭＳ 明朝" w:hAnsi="ＭＳ 明朝" w:hint="eastAsia"/>
                <w:spacing w:val="-4"/>
                <w:sz w:val="20"/>
                <w:szCs w:val="20"/>
              </w:rPr>
            </w:pPr>
            <w:r w:rsidRPr="000F3BD1">
              <w:rPr>
                <w:rFonts w:ascii="ＭＳ 明朝" w:hAnsi="ＭＳ 明朝" w:hint="eastAsia"/>
                <w:spacing w:val="-4"/>
                <w:sz w:val="20"/>
                <w:szCs w:val="20"/>
              </w:rPr>
              <w:t>ある世帯</w:t>
            </w:r>
          </w:p>
          <w:p w:rsidR="00203E04" w:rsidRDefault="00E516E6" w:rsidP="000F3BD1">
            <w:pPr>
              <w:widowControl/>
              <w:snapToGrid w:val="0"/>
              <w:spacing w:line="276" w:lineRule="auto"/>
              <w:rPr>
                <w:rFonts w:ascii="ＭＳ 明朝" w:hAnsi="ＭＳ 明朝" w:hint="eastAsia"/>
                <w:spacing w:val="-4"/>
                <w:sz w:val="20"/>
                <w:szCs w:val="20"/>
              </w:rPr>
            </w:pPr>
            <w:r w:rsidRPr="000F3BD1">
              <w:rPr>
                <w:rFonts w:ascii="ＭＳ 明朝" w:hAnsi="ＭＳ 明朝" w:hint="eastAsia"/>
                <w:spacing w:val="-4"/>
                <w:sz w:val="20"/>
                <w:szCs w:val="20"/>
              </w:rPr>
              <w:t>・</w:t>
            </w:r>
            <w:r w:rsidR="00203E04" w:rsidRPr="000F3BD1">
              <w:rPr>
                <w:rFonts w:ascii="ＭＳ 明朝" w:hAnsi="ＭＳ 明朝" w:hint="eastAsia"/>
                <w:spacing w:val="-4"/>
                <w:sz w:val="20"/>
                <w:szCs w:val="20"/>
              </w:rPr>
              <w:t>重点的な指導を要する世帯</w:t>
            </w:r>
          </w:p>
          <w:p w:rsidR="00D444AC" w:rsidRDefault="00D444AC" w:rsidP="000F3BD1">
            <w:pPr>
              <w:widowControl/>
              <w:snapToGrid w:val="0"/>
              <w:spacing w:line="276" w:lineRule="auto"/>
              <w:rPr>
                <w:rFonts w:ascii="ＭＳ 明朝" w:hAnsi="ＭＳ 明朝" w:hint="eastAsia"/>
                <w:spacing w:val="-4"/>
                <w:sz w:val="20"/>
                <w:szCs w:val="20"/>
              </w:rPr>
            </w:pPr>
          </w:p>
          <w:p w:rsidR="00DA470E" w:rsidRDefault="00DA470E" w:rsidP="000F3BD1">
            <w:pPr>
              <w:widowControl/>
              <w:snapToGrid w:val="0"/>
              <w:spacing w:line="276" w:lineRule="auto"/>
              <w:rPr>
                <w:rFonts w:ascii="ＭＳ 明朝" w:hAnsi="ＭＳ 明朝" w:hint="eastAsia"/>
                <w:spacing w:val="-4"/>
                <w:sz w:val="20"/>
                <w:szCs w:val="20"/>
              </w:rPr>
            </w:pPr>
          </w:p>
          <w:p w:rsidR="002A4153" w:rsidRDefault="00D444AC" w:rsidP="0053317E">
            <w:pPr>
              <w:widowControl/>
              <w:snapToGrid w:val="0"/>
              <w:spacing w:line="276" w:lineRule="auto"/>
              <w:rPr>
                <w:rFonts w:ascii="ＭＳ 明朝" w:hAnsi="ＭＳ 明朝" w:hint="eastAsia"/>
                <w:spacing w:val="-4"/>
                <w:sz w:val="16"/>
                <w:szCs w:val="16"/>
              </w:rPr>
            </w:pPr>
            <w:r w:rsidRPr="00D444AC">
              <w:rPr>
                <w:rFonts w:ascii="ＭＳ 明朝" w:hAnsi="ＭＳ 明朝" w:hint="eastAsia"/>
                <w:spacing w:val="-4"/>
                <w:sz w:val="16"/>
                <w:szCs w:val="16"/>
              </w:rPr>
              <w:t>（参考）</w:t>
            </w:r>
          </w:p>
          <w:p w:rsidR="0053317E" w:rsidRPr="0053317E" w:rsidRDefault="002A4153" w:rsidP="00DA470E">
            <w:pPr>
              <w:widowControl/>
              <w:snapToGrid w:val="0"/>
              <w:spacing w:line="276" w:lineRule="auto"/>
              <w:ind w:firstLineChars="100" w:firstLine="152"/>
              <w:rPr>
                <w:rFonts w:ascii="ＭＳ 明朝" w:hAnsi="ＭＳ 明朝" w:hint="eastAsia"/>
                <w:spacing w:val="-4"/>
                <w:sz w:val="16"/>
                <w:szCs w:val="16"/>
              </w:rPr>
            </w:pPr>
            <w:r>
              <w:rPr>
                <w:rFonts w:ascii="ＭＳ 明朝" w:hAnsi="ＭＳ 明朝" w:hint="eastAsia"/>
                <w:spacing w:val="-4"/>
                <w:sz w:val="16"/>
                <w:szCs w:val="16"/>
              </w:rPr>
              <w:t>※</w:t>
            </w:r>
            <w:r w:rsidR="00D444AC" w:rsidRPr="00D444AC">
              <w:rPr>
                <w:rFonts w:ascii="ＭＳ 明朝" w:hAnsi="ＭＳ 明朝" w:hint="eastAsia"/>
                <w:spacing w:val="-4"/>
                <w:sz w:val="16"/>
                <w:szCs w:val="16"/>
              </w:rPr>
              <w:t>ニード</w:t>
            </w:r>
            <w:r w:rsidR="00D267E0">
              <w:rPr>
                <w:rFonts w:ascii="ＭＳ 明朝" w:hAnsi="ＭＳ 明朝" w:hint="eastAsia"/>
                <w:spacing w:val="-4"/>
                <w:sz w:val="16"/>
                <w:szCs w:val="16"/>
              </w:rPr>
              <w:t>＝</w:t>
            </w:r>
            <w:r>
              <w:rPr>
                <w:rFonts w:ascii="ＭＳ 明朝" w:hAnsi="ＭＳ 明朝" w:hint="eastAsia"/>
                <w:spacing w:val="-4"/>
                <w:sz w:val="16"/>
                <w:szCs w:val="16"/>
              </w:rPr>
              <w:t>要擁護性（要擁護状態）</w:t>
            </w:r>
          </w:p>
          <w:p w:rsidR="00D444AC" w:rsidRDefault="001F5275" w:rsidP="00DA470E">
            <w:pPr>
              <w:spacing w:line="0" w:lineRule="atLeast"/>
              <w:ind w:leftChars="100" w:left="210" w:firstLineChars="100" w:firstLine="152"/>
              <w:rPr>
                <w:rFonts w:ascii="ＭＳ 明朝" w:hAnsi="ＭＳ 明朝" w:hint="eastAsia"/>
                <w:spacing w:val="-4"/>
                <w:sz w:val="16"/>
                <w:szCs w:val="16"/>
              </w:rPr>
            </w:pPr>
            <w:r>
              <w:rPr>
                <w:rFonts w:ascii="ＭＳ 明朝" w:hAnsi="ＭＳ 明朝" w:hint="eastAsia"/>
                <w:spacing w:val="-4"/>
                <w:sz w:val="16"/>
                <w:szCs w:val="16"/>
              </w:rPr>
              <w:t>社会的ニードとは、</w:t>
            </w:r>
            <w:r w:rsidR="002A4153" w:rsidRPr="002A4153">
              <w:rPr>
                <w:rFonts w:ascii="ＭＳ 明朝" w:hAnsi="ＭＳ 明朝" w:hint="eastAsia"/>
                <w:spacing w:val="-4"/>
                <w:sz w:val="16"/>
                <w:szCs w:val="16"/>
              </w:rPr>
              <w:t>ある種の状態が、一定の目標なり、基準からみて乖離の状態にあり、そし</w:t>
            </w:r>
            <w:r>
              <w:rPr>
                <w:rFonts w:ascii="ＭＳ 明朝" w:hAnsi="ＭＳ 明朝" w:hint="eastAsia"/>
                <w:spacing w:val="-4"/>
                <w:sz w:val="16"/>
                <w:szCs w:val="16"/>
              </w:rPr>
              <w:t>てその状態の回復・改善等を行う必要があると社会的に認められたものをいう。</w:t>
            </w:r>
          </w:p>
          <w:p w:rsidR="00DA470E" w:rsidRPr="0053317E" w:rsidRDefault="00DA470E" w:rsidP="0054381D">
            <w:pPr>
              <w:spacing w:line="0" w:lineRule="atLeast"/>
              <w:ind w:firstLineChars="100" w:firstLine="152"/>
              <w:rPr>
                <w:rFonts w:ascii="ＭＳ 明朝" w:hAnsi="ＭＳ 明朝" w:hint="eastAsia"/>
                <w:spacing w:val="-4"/>
                <w:sz w:val="16"/>
                <w:szCs w:val="16"/>
              </w:rPr>
            </w:pPr>
            <w:r>
              <w:rPr>
                <w:rFonts w:ascii="ＭＳ 明朝" w:hAnsi="ＭＳ 明朝" w:hint="eastAsia"/>
                <w:spacing w:val="-4"/>
                <w:sz w:val="16"/>
                <w:szCs w:val="16"/>
              </w:rPr>
              <w:t>（参考：三浦文夫</w:t>
            </w:r>
            <w:r w:rsidR="00D1415A">
              <w:rPr>
                <w:rFonts w:ascii="ＭＳ 明朝" w:hAnsi="ＭＳ 明朝" w:hint="eastAsia"/>
                <w:spacing w:val="-4"/>
                <w:sz w:val="16"/>
                <w:szCs w:val="16"/>
              </w:rPr>
              <w:t>の定義）</w:t>
            </w:r>
          </w:p>
        </w:tc>
        <w:tc>
          <w:tcPr>
            <w:tcW w:w="5812" w:type="dxa"/>
          </w:tcPr>
          <w:p w:rsidR="0014090A" w:rsidRPr="000F3BD1" w:rsidRDefault="00547952" w:rsidP="000F3BD1">
            <w:pPr>
              <w:widowControl/>
              <w:snapToGrid w:val="0"/>
              <w:ind w:left="192" w:hangingChars="100" w:hanging="192"/>
              <w:jc w:val="left"/>
              <w:rPr>
                <w:rFonts w:hint="eastAsia"/>
                <w:spacing w:val="-4"/>
                <w:sz w:val="20"/>
                <w:szCs w:val="20"/>
              </w:rPr>
            </w:pPr>
            <w:r w:rsidRPr="000F3BD1">
              <w:rPr>
                <w:rFonts w:hint="eastAsia"/>
                <w:spacing w:val="-4"/>
                <w:sz w:val="20"/>
                <w:szCs w:val="20"/>
              </w:rPr>
              <w:t>(</w:t>
            </w:r>
            <w:r w:rsidRPr="000F3BD1">
              <w:rPr>
                <w:rFonts w:hint="eastAsia"/>
                <w:spacing w:val="-4"/>
                <w:sz w:val="20"/>
                <w:szCs w:val="20"/>
              </w:rPr>
              <w:t>ｱ</w:t>
            </w:r>
            <w:r w:rsidRPr="000F3BD1">
              <w:rPr>
                <w:rFonts w:hint="eastAsia"/>
                <w:spacing w:val="-4"/>
                <w:sz w:val="20"/>
                <w:szCs w:val="20"/>
              </w:rPr>
              <w:t>)</w:t>
            </w:r>
            <w:r w:rsidR="00FF4010" w:rsidRPr="00FF4010">
              <w:rPr>
                <w:rFonts w:hint="eastAsia"/>
                <w:spacing w:val="-4"/>
                <w:sz w:val="20"/>
                <w:szCs w:val="20"/>
              </w:rPr>
              <w:t>稼働能力の活用をしていないか、活用が不十分な世帯</w:t>
            </w:r>
            <w:r w:rsidR="00FF4010" w:rsidRPr="00FF4010">
              <w:rPr>
                <w:rFonts w:hint="eastAsia"/>
                <w:spacing w:val="-4"/>
                <w:sz w:val="20"/>
                <w:szCs w:val="20"/>
              </w:rPr>
              <w:t>(</w:t>
            </w:r>
            <w:r w:rsidR="00FF4010" w:rsidRPr="00FF4010">
              <w:rPr>
                <w:rFonts w:hint="eastAsia"/>
                <w:spacing w:val="-4"/>
                <w:sz w:val="20"/>
                <w:szCs w:val="20"/>
              </w:rPr>
              <w:t>局第</w:t>
            </w:r>
            <w:r w:rsidR="00FF4010" w:rsidRPr="00FF4010">
              <w:rPr>
                <w:rFonts w:hint="eastAsia"/>
                <w:spacing w:val="-4"/>
                <w:sz w:val="20"/>
                <w:szCs w:val="20"/>
              </w:rPr>
              <w:t>4</w:t>
            </w:r>
            <w:r w:rsidR="00FF4010" w:rsidRPr="00FF4010">
              <w:rPr>
                <w:rFonts w:hint="eastAsia"/>
                <w:spacing w:val="-4"/>
                <w:sz w:val="20"/>
                <w:szCs w:val="20"/>
              </w:rPr>
              <w:t>に基づく</w:t>
            </w:r>
            <w:r w:rsidR="00FF4010" w:rsidRPr="00FF4010">
              <w:rPr>
                <w:rFonts w:hint="eastAsia"/>
                <w:spacing w:val="-4"/>
                <w:sz w:val="20"/>
                <w:szCs w:val="20"/>
              </w:rPr>
              <w:t>)</w:t>
            </w:r>
          </w:p>
          <w:p w:rsidR="0014090A" w:rsidRPr="000F3BD1" w:rsidRDefault="00547952" w:rsidP="000F3BD1">
            <w:pPr>
              <w:widowControl/>
              <w:snapToGrid w:val="0"/>
              <w:ind w:left="192" w:hangingChars="100" w:hanging="192"/>
              <w:jc w:val="left"/>
              <w:rPr>
                <w:rFonts w:hint="eastAsia"/>
                <w:spacing w:val="-4"/>
                <w:sz w:val="20"/>
                <w:szCs w:val="20"/>
              </w:rPr>
            </w:pPr>
            <w:r w:rsidRPr="000F3BD1">
              <w:rPr>
                <w:rFonts w:hint="eastAsia"/>
                <w:spacing w:val="-4"/>
                <w:sz w:val="20"/>
                <w:szCs w:val="20"/>
              </w:rPr>
              <w:t>(</w:t>
            </w:r>
            <w:r w:rsidRPr="000F3BD1">
              <w:rPr>
                <w:rFonts w:hint="eastAsia"/>
                <w:spacing w:val="-4"/>
                <w:sz w:val="20"/>
                <w:szCs w:val="20"/>
              </w:rPr>
              <w:t>ｲ</w:t>
            </w:r>
            <w:r w:rsidRPr="000F3BD1">
              <w:rPr>
                <w:rFonts w:hint="eastAsia"/>
                <w:spacing w:val="-4"/>
                <w:sz w:val="20"/>
                <w:szCs w:val="20"/>
              </w:rPr>
              <w:t>)</w:t>
            </w:r>
            <w:r w:rsidR="00FF4010" w:rsidRPr="00FF4010">
              <w:rPr>
                <w:rFonts w:hint="eastAsia"/>
                <w:spacing w:val="-4"/>
                <w:sz w:val="20"/>
                <w:szCs w:val="20"/>
              </w:rPr>
              <w:t>資産・他法他施策の活用が不十分な世帯、扶養を得ることが期待できる場合で当該扶養が十分に得られていない世帯</w:t>
            </w:r>
          </w:p>
          <w:p w:rsidR="0014090A" w:rsidRPr="000F3BD1" w:rsidRDefault="00547952" w:rsidP="000F3BD1">
            <w:pPr>
              <w:widowControl/>
              <w:snapToGrid w:val="0"/>
              <w:ind w:left="192" w:hangingChars="100" w:hanging="192"/>
              <w:jc w:val="left"/>
              <w:rPr>
                <w:rFonts w:hint="eastAsia"/>
                <w:spacing w:val="-4"/>
                <w:sz w:val="20"/>
                <w:szCs w:val="20"/>
              </w:rPr>
            </w:pPr>
            <w:r w:rsidRPr="000F3BD1">
              <w:rPr>
                <w:rFonts w:hint="eastAsia"/>
                <w:spacing w:val="-4"/>
                <w:sz w:val="20"/>
                <w:szCs w:val="20"/>
              </w:rPr>
              <w:t>(</w:t>
            </w:r>
            <w:r w:rsidRPr="000F3BD1">
              <w:rPr>
                <w:rFonts w:hint="eastAsia"/>
                <w:spacing w:val="-4"/>
                <w:sz w:val="20"/>
                <w:szCs w:val="20"/>
              </w:rPr>
              <w:t>ｳ</w:t>
            </w:r>
            <w:r w:rsidRPr="000F3BD1">
              <w:rPr>
                <w:rFonts w:hint="eastAsia"/>
                <w:spacing w:val="-4"/>
                <w:sz w:val="20"/>
                <w:szCs w:val="20"/>
              </w:rPr>
              <w:t>)</w:t>
            </w:r>
            <w:r w:rsidR="00FF4010" w:rsidRPr="00FF4010">
              <w:rPr>
                <w:rFonts w:hint="eastAsia"/>
                <w:spacing w:val="-4"/>
                <w:sz w:val="20"/>
                <w:szCs w:val="20"/>
              </w:rPr>
              <w:t>指導指示事項の履行を忌避したり拒否的であるなど、保護の要件確保のため濃厚な指導を要する世帯</w:t>
            </w:r>
          </w:p>
          <w:p w:rsidR="0014090A" w:rsidRPr="000F3BD1" w:rsidRDefault="00547952" w:rsidP="000F3BD1">
            <w:pPr>
              <w:widowControl/>
              <w:snapToGrid w:val="0"/>
              <w:ind w:left="192" w:hangingChars="100" w:hanging="192"/>
              <w:jc w:val="left"/>
              <w:rPr>
                <w:rFonts w:hint="eastAsia"/>
                <w:spacing w:val="-4"/>
                <w:sz w:val="20"/>
                <w:szCs w:val="20"/>
              </w:rPr>
            </w:pPr>
            <w:r w:rsidRPr="000F3BD1">
              <w:rPr>
                <w:rFonts w:hint="eastAsia"/>
                <w:spacing w:val="-4"/>
                <w:sz w:val="20"/>
                <w:szCs w:val="20"/>
              </w:rPr>
              <w:t>(</w:t>
            </w:r>
            <w:r w:rsidRPr="000F3BD1">
              <w:rPr>
                <w:rFonts w:hint="eastAsia"/>
                <w:spacing w:val="-4"/>
                <w:sz w:val="20"/>
                <w:szCs w:val="20"/>
              </w:rPr>
              <w:t>ｴ</w:t>
            </w:r>
            <w:r w:rsidRPr="000F3BD1">
              <w:rPr>
                <w:rFonts w:hint="eastAsia"/>
                <w:spacing w:val="-4"/>
                <w:sz w:val="20"/>
                <w:szCs w:val="20"/>
              </w:rPr>
              <w:t>)</w:t>
            </w:r>
            <w:r w:rsidR="001D2850" w:rsidRPr="000F3BD1">
              <w:rPr>
                <w:rFonts w:hint="eastAsia"/>
                <w:spacing w:val="-4"/>
                <w:sz w:val="20"/>
                <w:szCs w:val="20"/>
              </w:rPr>
              <w:t>生活上、療養上</w:t>
            </w:r>
            <w:r w:rsidR="005902D3">
              <w:rPr>
                <w:rFonts w:hint="eastAsia"/>
                <w:spacing w:val="-4"/>
                <w:sz w:val="20"/>
                <w:szCs w:val="20"/>
              </w:rPr>
              <w:t>などの大きな課題やニード</w:t>
            </w:r>
            <w:r w:rsidR="00FF4010" w:rsidRPr="00FF4010">
              <w:rPr>
                <w:rFonts w:hint="eastAsia"/>
                <w:spacing w:val="-4"/>
                <w:sz w:val="20"/>
                <w:szCs w:val="20"/>
              </w:rPr>
              <w:t>があり、濃厚な指導援助を要する世帯</w:t>
            </w:r>
          </w:p>
          <w:p w:rsidR="0014090A" w:rsidRPr="000F3BD1" w:rsidRDefault="00547952" w:rsidP="000F3BD1">
            <w:pPr>
              <w:widowControl/>
              <w:snapToGrid w:val="0"/>
              <w:jc w:val="left"/>
              <w:rPr>
                <w:rFonts w:hint="eastAsia"/>
                <w:spacing w:val="-4"/>
                <w:sz w:val="20"/>
                <w:szCs w:val="20"/>
              </w:rPr>
            </w:pPr>
            <w:r w:rsidRPr="000F3BD1">
              <w:rPr>
                <w:rFonts w:hint="eastAsia"/>
                <w:spacing w:val="-4"/>
                <w:sz w:val="20"/>
                <w:szCs w:val="20"/>
              </w:rPr>
              <w:t>(</w:t>
            </w:r>
            <w:r w:rsidRPr="000F3BD1">
              <w:rPr>
                <w:rFonts w:hint="eastAsia"/>
                <w:spacing w:val="-4"/>
                <w:sz w:val="20"/>
                <w:szCs w:val="20"/>
              </w:rPr>
              <w:t>ｵ</w:t>
            </w:r>
            <w:r w:rsidRPr="000F3BD1">
              <w:rPr>
                <w:rFonts w:hint="eastAsia"/>
                <w:spacing w:val="-4"/>
                <w:sz w:val="20"/>
                <w:szCs w:val="20"/>
              </w:rPr>
              <w:t>)</w:t>
            </w:r>
            <w:r w:rsidR="00FF4010" w:rsidRPr="00FF4010">
              <w:rPr>
                <w:rFonts w:hint="eastAsia"/>
                <w:spacing w:val="-4"/>
                <w:sz w:val="20"/>
                <w:szCs w:val="20"/>
              </w:rPr>
              <w:t>頻回な不在等により、生活実態等の把握が十分ではない世帯</w:t>
            </w:r>
          </w:p>
          <w:p w:rsidR="0014090A" w:rsidRPr="000F3BD1" w:rsidRDefault="004C711D" w:rsidP="004C711D">
            <w:pPr>
              <w:widowControl/>
              <w:snapToGrid w:val="0"/>
              <w:ind w:left="192" w:hangingChars="100" w:hanging="192"/>
              <w:jc w:val="left"/>
              <w:rPr>
                <w:rFonts w:hint="eastAsia"/>
                <w:spacing w:val="-4"/>
                <w:sz w:val="20"/>
                <w:szCs w:val="20"/>
              </w:rPr>
            </w:pPr>
            <w:r>
              <w:rPr>
                <w:rFonts w:hint="eastAsia"/>
                <w:spacing w:val="-4"/>
                <w:sz w:val="20"/>
                <w:szCs w:val="20"/>
              </w:rPr>
              <w:t>(</w:t>
            </w:r>
            <w:r>
              <w:rPr>
                <w:rFonts w:hint="eastAsia"/>
                <w:spacing w:val="-4"/>
                <w:sz w:val="20"/>
                <w:szCs w:val="20"/>
              </w:rPr>
              <w:t>ｶ</w:t>
            </w:r>
            <w:r>
              <w:rPr>
                <w:rFonts w:hint="eastAsia"/>
                <w:spacing w:val="-4"/>
                <w:sz w:val="20"/>
                <w:szCs w:val="20"/>
              </w:rPr>
              <w:t>)</w:t>
            </w:r>
            <w:r w:rsidR="00FF4010" w:rsidRPr="00FF4010">
              <w:rPr>
                <w:rFonts w:hint="eastAsia"/>
                <w:spacing w:val="-4"/>
                <w:sz w:val="20"/>
                <w:szCs w:val="20"/>
              </w:rPr>
              <w:t>生活実態等に係る外部からの情報提供などにより、一定期間にわたり実態の調査把握を要する世帯</w:t>
            </w:r>
          </w:p>
          <w:p w:rsidR="0014090A" w:rsidRPr="000F3BD1" w:rsidRDefault="00547952" w:rsidP="000F3BD1">
            <w:pPr>
              <w:widowControl/>
              <w:snapToGrid w:val="0"/>
              <w:jc w:val="left"/>
              <w:rPr>
                <w:rFonts w:hint="eastAsia"/>
                <w:spacing w:val="-4"/>
                <w:sz w:val="20"/>
                <w:szCs w:val="20"/>
              </w:rPr>
            </w:pPr>
            <w:r w:rsidRPr="000F3BD1">
              <w:rPr>
                <w:rFonts w:hint="eastAsia"/>
                <w:spacing w:val="-4"/>
                <w:sz w:val="20"/>
                <w:szCs w:val="20"/>
              </w:rPr>
              <w:t>(</w:t>
            </w:r>
            <w:r w:rsidR="004C711D">
              <w:rPr>
                <w:rFonts w:hint="eastAsia"/>
                <w:spacing w:val="-4"/>
                <w:sz w:val="20"/>
                <w:szCs w:val="20"/>
              </w:rPr>
              <w:t>ｷ</w:t>
            </w:r>
            <w:r w:rsidRPr="000F3BD1">
              <w:rPr>
                <w:rFonts w:hint="eastAsia"/>
                <w:spacing w:val="-4"/>
                <w:sz w:val="20"/>
                <w:szCs w:val="20"/>
              </w:rPr>
              <w:t>)</w:t>
            </w:r>
            <w:r w:rsidR="00FF4010" w:rsidRPr="00FF4010">
              <w:rPr>
                <w:rFonts w:hint="eastAsia"/>
                <w:spacing w:val="-4"/>
                <w:sz w:val="20"/>
                <w:szCs w:val="20"/>
              </w:rPr>
              <w:t>不正受給の可能性がある世帯</w:t>
            </w:r>
          </w:p>
          <w:p w:rsidR="0014090A" w:rsidRPr="000F3BD1" w:rsidRDefault="00547952" w:rsidP="000F3BD1">
            <w:pPr>
              <w:widowControl/>
              <w:snapToGrid w:val="0"/>
              <w:jc w:val="left"/>
              <w:rPr>
                <w:rFonts w:hint="eastAsia"/>
                <w:spacing w:val="-4"/>
                <w:sz w:val="20"/>
                <w:szCs w:val="20"/>
              </w:rPr>
            </w:pPr>
            <w:r w:rsidRPr="000F3BD1">
              <w:rPr>
                <w:rFonts w:hint="eastAsia"/>
                <w:spacing w:val="-4"/>
                <w:sz w:val="20"/>
                <w:szCs w:val="20"/>
              </w:rPr>
              <w:t>(</w:t>
            </w:r>
            <w:r w:rsidR="004C711D">
              <w:rPr>
                <w:rFonts w:hint="eastAsia"/>
                <w:spacing w:val="-4"/>
                <w:sz w:val="20"/>
                <w:szCs w:val="20"/>
              </w:rPr>
              <w:t>ｸ</w:t>
            </w:r>
            <w:r w:rsidRPr="000F3BD1">
              <w:rPr>
                <w:rFonts w:hint="eastAsia"/>
                <w:spacing w:val="-4"/>
                <w:sz w:val="20"/>
                <w:szCs w:val="20"/>
              </w:rPr>
              <w:t>)</w:t>
            </w:r>
            <w:r w:rsidR="00FF4010" w:rsidRPr="00FF4010">
              <w:rPr>
                <w:rFonts w:hint="eastAsia"/>
                <w:spacing w:val="-4"/>
                <w:sz w:val="20"/>
                <w:szCs w:val="20"/>
              </w:rPr>
              <w:t>暴力団関係ケース</w:t>
            </w:r>
          </w:p>
          <w:p w:rsidR="00203E04" w:rsidRPr="000F3BD1" w:rsidRDefault="00547952" w:rsidP="000F3BD1">
            <w:pPr>
              <w:widowControl/>
              <w:snapToGrid w:val="0"/>
              <w:ind w:left="192" w:hangingChars="100" w:hanging="192"/>
              <w:jc w:val="left"/>
              <w:rPr>
                <w:rFonts w:hint="eastAsia"/>
                <w:spacing w:val="-4"/>
                <w:sz w:val="20"/>
                <w:szCs w:val="20"/>
              </w:rPr>
            </w:pPr>
            <w:r w:rsidRPr="000F3BD1">
              <w:rPr>
                <w:rFonts w:hint="eastAsia"/>
                <w:spacing w:val="-4"/>
                <w:sz w:val="20"/>
                <w:szCs w:val="20"/>
              </w:rPr>
              <w:t>(</w:t>
            </w:r>
            <w:r w:rsidR="004C711D">
              <w:rPr>
                <w:rFonts w:hint="eastAsia"/>
                <w:spacing w:val="-4"/>
                <w:sz w:val="20"/>
                <w:szCs w:val="20"/>
              </w:rPr>
              <w:t>ｹ</w:t>
            </w:r>
            <w:r w:rsidRPr="000F3BD1">
              <w:rPr>
                <w:rFonts w:hint="eastAsia"/>
                <w:spacing w:val="-4"/>
                <w:sz w:val="20"/>
                <w:szCs w:val="20"/>
              </w:rPr>
              <w:t>)</w:t>
            </w:r>
            <w:r w:rsidR="00FF4010" w:rsidRPr="000F3BD1">
              <w:rPr>
                <w:rFonts w:hint="eastAsia"/>
                <w:spacing w:val="-4"/>
                <w:sz w:val="20"/>
                <w:szCs w:val="20"/>
              </w:rPr>
              <w:t>その他、援助方針に掲げる援助目標達成のため、一定期間濃厚な関わりを要する世帯</w:t>
            </w:r>
          </w:p>
        </w:tc>
      </w:tr>
      <w:tr w:rsidR="00D41C80" w:rsidTr="000F3BD1">
        <w:tc>
          <w:tcPr>
            <w:tcW w:w="675" w:type="dxa"/>
            <w:vAlign w:val="center"/>
          </w:tcPr>
          <w:p w:rsidR="00FF4010" w:rsidRPr="000F3BD1" w:rsidRDefault="00FF4010" w:rsidP="000F3BD1">
            <w:pPr>
              <w:jc w:val="center"/>
              <w:rPr>
                <w:rFonts w:hint="eastAsia"/>
                <w:sz w:val="24"/>
                <w:szCs w:val="24"/>
              </w:rPr>
            </w:pPr>
            <w:r w:rsidRPr="000F3BD1">
              <w:rPr>
                <w:rFonts w:hint="eastAsia"/>
                <w:sz w:val="24"/>
                <w:szCs w:val="24"/>
              </w:rPr>
              <w:t>B</w:t>
            </w:r>
          </w:p>
          <w:p w:rsidR="00203E04" w:rsidRPr="000F3BD1" w:rsidRDefault="00FF4010" w:rsidP="000F3BD1">
            <w:pPr>
              <w:jc w:val="center"/>
              <w:rPr>
                <w:rFonts w:hint="eastAsia"/>
                <w:sz w:val="20"/>
                <w:szCs w:val="20"/>
              </w:rPr>
            </w:pPr>
            <w:r w:rsidRPr="000F3BD1">
              <w:rPr>
                <w:rFonts w:hint="eastAsia"/>
                <w:sz w:val="16"/>
                <w:szCs w:val="16"/>
              </w:rPr>
              <w:t>（黄）</w:t>
            </w:r>
          </w:p>
        </w:tc>
        <w:tc>
          <w:tcPr>
            <w:tcW w:w="1155" w:type="dxa"/>
            <w:vAlign w:val="center"/>
          </w:tcPr>
          <w:p w:rsidR="00FF4010" w:rsidRPr="000F3BD1" w:rsidRDefault="00FF4010" w:rsidP="000F3BD1">
            <w:pPr>
              <w:jc w:val="center"/>
              <w:rPr>
                <w:rFonts w:hint="eastAsia"/>
                <w:sz w:val="20"/>
                <w:szCs w:val="20"/>
              </w:rPr>
            </w:pPr>
            <w:r w:rsidRPr="000F3BD1">
              <w:rPr>
                <w:rFonts w:hint="eastAsia"/>
                <w:sz w:val="20"/>
                <w:szCs w:val="20"/>
              </w:rPr>
              <w:t>2</w:t>
            </w:r>
            <w:r w:rsidRPr="000F3BD1">
              <w:rPr>
                <w:rFonts w:hint="eastAsia"/>
                <w:sz w:val="20"/>
                <w:szCs w:val="20"/>
              </w:rPr>
              <w:t>ヶ月に</w:t>
            </w:r>
          </w:p>
          <w:p w:rsidR="00203E04" w:rsidRPr="000F3BD1" w:rsidRDefault="00FF4010" w:rsidP="000F3BD1">
            <w:pPr>
              <w:jc w:val="center"/>
              <w:rPr>
                <w:rFonts w:hint="eastAsia"/>
                <w:sz w:val="20"/>
                <w:szCs w:val="20"/>
              </w:rPr>
            </w:pPr>
            <w:r w:rsidRPr="000F3BD1">
              <w:rPr>
                <w:rFonts w:hint="eastAsia"/>
                <w:sz w:val="20"/>
                <w:szCs w:val="20"/>
              </w:rPr>
              <w:t>1</w:t>
            </w:r>
            <w:r w:rsidRPr="000F3BD1">
              <w:rPr>
                <w:rFonts w:hint="eastAsia"/>
                <w:sz w:val="20"/>
                <w:szCs w:val="20"/>
              </w:rPr>
              <w:t>回以上</w:t>
            </w:r>
          </w:p>
        </w:tc>
        <w:tc>
          <w:tcPr>
            <w:tcW w:w="2814" w:type="dxa"/>
          </w:tcPr>
          <w:p w:rsidR="00E516E6" w:rsidRPr="000F3BD1" w:rsidRDefault="002C2DB2" w:rsidP="000F3BD1">
            <w:pPr>
              <w:widowControl/>
              <w:numPr>
                <w:ilvl w:val="0"/>
                <w:numId w:val="16"/>
              </w:numPr>
              <w:snapToGrid w:val="0"/>
              <w:spacing w:line="276" w:lineRule="auto"/>
              <w:jc w:val="left"/>
              <w:rPr>
                <w:rFonts w:ascii="ＭＳ 明朝" w:hint="eastAsia"/>
                <w:sz w:val="20"/>
                <w:szCs w:val="20"/>
              </w:rPr>
            </w:pPr>
            <w:r w:rsidRPr="000F3BD1">
              <w:rPr>
                <w:rFonts w:ascii="ＭＳ 明朝" w:hint="eastAsia"/>
                <w:sz w:val="20"/>
                <w:szCs w:val="20"/>
              </w:rPr>
              <w:t>Ａケース以外で、世帯が</w:t>
            </w:r>
          </w:p>
          <w:p w:rsidR="00E516E6" w:rsidRPr="000F3BD1" w:rsidRDefault="002C2DB2" w:rsidP="000F3BD1">
            <w:pPr>
              <w:widowControl/>
              <w:snapToGrid w:val="0"/>
              <w:spacing w:line="276" w:lineRule="auto"/>
              <w:ind w:leftChars="100" w:left="210"/>
              <w:jc w:val="left"/>
              <w:rPr>
                <w:rFonts w:ascii="ＭＳ 明朝" w:hint="eastAsia"/>
                <w:sz w:val="20"/>
                <w:szCs w:val="20"/>
              </w:rPr>
            </w:pPr>
            <w:r w:rsidRPr="000F3BD1">
              <w:rPr>
                <w:rFonts w:ascii="ＭＳ 明朝" w:hint="eastAsia"/>
                <w:sz w:val="20"/>
                <w:szCs w:val="20"/>
              </w:rPr>
              <w:t>有する課題の解決に向け、継続的な指導援助を要する世帯</w:t>
            </w:r>
          </w:p>
          <w:p w:rsidR="00203E04" w:rsidRPr="000F3BD1" w:rsidRDefault="00E516E6" w:rsidP="000F3BD1">
            <w:pPr>
              <w:widowControl/>
              <w:snapToGrid w:val="0"/>
              <w:spacing w:line="276" w:lineRule="auto"/>
              <w:ind w:left="200" w:hangingChars="100" w:hanging="200"/>
              <w:jc w:val="left"/>
              <w:rPr>
                <w:rFonts w:ascii="ＭＳ 明朝" w:hint="eastAsia"/>
                <w:sz w:val="20"/>
                <w:szCs w:val="20"/>
              </w:rPr>
            </w:pPr>
            <w:r w:rsidRPr="000F3BD1">
              <w:rPr>
                <w:rFonts w:ascii="ＭＳ 明朝" w:hint="eastAsia"/>
                <w:sz w:val="20"/>
                <w:szCs w:val="20"/>
              </w:rPr>
              <w:t xml:space="preserve">・ </w:t>
            </w:r>
            <w:r w:rsidR="002C2DB2" w:rsidRPr="000F3BD1">
              <w:rPr>
                <w:rFonts w:ascii="ＭＳ 明朝" w:hint="eastAsia"/>
                <w:sz w:val="20"/>
                <w:szCs w:val="20"/>
              </w:rPr>
              <w:t>生活実態を継続的に把握し、生活上の課題や保護の要件等を確認すべき世帯</w:t>
            </w:r>
          </w:p>
        </w:tc>
        <w:tc>
          <w:tcPr>
            <w:tcW w:w="5812" w:type="dxa"/>
          </w:tcPr>
          <w:p w:rsidR="0014090A" w:rsidRPr="000F3BD1" w:rsidRDefault="00547952" w:rsidP="000F3BD1">
            <w:pPr>
              <w:widowControl/>
              <w:snapToGrid w:val="0"/>
              <w:ind w:left="192" w:hangingChars="100" w:hanging="192"/>
              <w:jc w:val="left"/>
              <w:rPr>
                <w:rFonts w:hint="eastAsia"/>
                <w:spacing w:val="-4"/>
                <w:sz w:val="20"/>
                <w:szCs w:val="20"/>
              </w:rPr>
            </w:pPr>
            <w:r w:rsidRPr="000F3BD1">
              <w:rPr>
                <w:rFonts w:hint="eastAsia"/>
                <w:spacing w:val="-4"/>
                <w:sz w:val="20"/>
                <w:szCs w:val="20"/>
              </w:rPr>
              <w:t>(</w:t>
            </w:r>
            <w:r w:rsidRPr="000F3BD1">
              <w:rPr>
                <w:rFonts w:hint="eastAsia"/>
                <w:spacing w:val="-4"/>
                <w:sz w:val="20"/>
                <w:szCs w:val="20"/>
              </w:rPr>
              <w:t>ｱ</w:t>
            </w:r>
            <w:r w:rsidRPr="000F3BD1">
              <w:rPr>
                <w:rFonts w:hint="eastAsia"/>
                <w:spacing w:val="-4"/>
                <w:sz w:val="20"/>
                <w:szCs w:val="20"/>
              </w:rPr>
              <w:t>)</w:t>
            </w:r>
            <w:r w:rsidR="002C2DB2" w:rsidRPr="002C2DB2">
              <w:rPr>
                <w:rFonts w:hint="eastAsia"/>
                <w:spacing w:val="-4"/>
                <w:sz w:val="20"/>
                <w:szCs w:val="20"/>
              </w:rPr>
              <w:t>稼働能力はあるが就労の場を得ることができないものがあり、継続的に指導援助を要する世帯</w:t>
            </w:r>
            <w:r w:rsidR="002C2DB2" w:rsidRPr="002C2DB2">
              <w:rPr>
                <w:rFonts w:hint="eastAsia"/>
                <w:spacing w:val="-4"/>
                <w:sz w:val="20"/>
                <w:szCs w:val="20"/>
              </w:rPr>
              <w:t>(</w:t>
            </w:r>
            <w:r w:rsidR="002C2DB2" w:rsidRPr="002C2DB2">
              <w:rPr>
                <w:rFonts w:hint="eastAsia"/>
                <w:spacing w:val="-4"/>
                <w:sz w:val="20"/>
                <w:szCs w:val="20"/>
              </w:rPr>
              <w:t>局第</w:t>
            </w:r>
            <w:r w:rsidR="002C2DB2" w:rsidRPr="002C2DB2">
              <w:rPr>
                <w:rFonts w:hint="eastAsia"/>
                <w:spacing w:val="-4"/>
                <w:sz w:val="20"/>
                <w:szCs w:val="20"/>
              </w:rPr>
              <w:t>4</w:t>
            </w:r>
            <w:r w:rsidR="002C2DB2" w:rsidRPr="002C2DB2">
              <w:rPr>
                <w:rFonts w:hint="eastAsia"/>
                <w:spacing w:val="-4"/>
                <w:sz w:val="20"/>
                <w:szCs w:val="20"/>
              </w:rPr>
              <w:t>に基づく</w:t>
            </w:r>
            <w:r w:rsidR="002C2DB2" w:rsidRPr="002C2DB2">
              <w:rPr>
                <w:rFonts w:hint="eastAsia"/>
                <w:spacing w:val="-4"/>
                <w:sz w:val="20"/>
                <w:szCs w:val="20"/>
              </w:rPr>
              <w:t>)</w:t>
            </w:r>
          </w:p>
          <w:p w:rsidR="0014090A" w:rsidRPr="000F3BD1" w:rsidRDefault="00547952" w:rsidP="000F3BD1">
            <w:pPr>
              <w:widowControl/>
              <w:snapToGrid w:val="0"/>
              <w:ind w:left="192" w:hangingChars="100" w:hanging="192"/>
              <w:jc w:val="left"/>
              <w:rPr>
                <w:rFonts w:hint="eastAsia"/>
                <w:spacing w:val="-4"/>
                <w:sz w:val="20"/>
                <w:szCs w:val="20"/>
              </w:rPr>
            </w:pPr>
            <w:r w:rsidRPr="000F3BD1">
              <w:rPr>
                <w:rFonts w:hint="eastAsia"/>
                <w:spacing w:val="-4"/>
                <w:sz w:val="20"/>
                <w:szCs w:val="20"/>
              </w:rPr>
              <w:t>(</w:t>
            </w:r>
            <w:r w:rsidRPr="000F3BD1">
              <w:rPr>
                <w:rFonts w:hint="eastAsia"/>
                <w:spacing w:val="-4"/>
                <w:sz w:val="20"/>
                <w:szCs w:val="20"/>
              </w:rPr>
              <w:t>ｲ</w:t>
            </w:r>
            <w:r w:rsidRPr="000F3BD1">
              <w:rPr>
                <w:rFonts w:hint="eastAsia"/>
                <w:spacing w:val="-4"/>
                <w:sz w:val="20"/>
                <w:szCs w:val="20"/>
              </w:rPr>
              <w:t>)</w:t>
            </w:r>
            <w:r w:rsidR="002C2DB2" w:rsidRPr="002C2DB2">
              <w:rPr>
                <w:rFonts w:hint="eastAsia"/>
                <w:spacing w:val="-4"/>
                <w:sz w:val="20"/>
                <w:szCs w:val="20"/>
              </w:rPr>
              <w:t>傷病のため稼働能力が無いものがおり、継続的に受診状況や治療経過などを把握して指導援助を要する世帯</w:t>
            </w:r>
          </w:p>
          <w:p w:rsidR="0014090A" w:rsidRPr="000F3BD1" w:rsidRDefault="00547952" w:rsidP="000F3BD1">
            <w:pPr>
              <w:widowControl/>
              <w:snapToGrid w:val="0"/>
              <w:ind w:left="192" w:hangingChars="100" w:hanging="192"/>
              <w:jc w:val="left"/>
              <w:rPr>
                <w:rFonts w:hint="eastAsia"/>
                <w:spacing w:val="-4"/>
                <w:sz w:val="20"/>
                <w:szCs w:val="20"/>
              </w:rPr>
            </w:pPr>
            <w:r w:rsidRPr="000F3BD1">
              <w:rPr>
                <w:rFonts w:hint="eastAsia"/>
                <w:spacing w:val="-4"/>
                <w:sz w:val="20"/>
                <w:szCs w:val="20"/>
              </w:rPr>
              <w:t>(</w:t>
            </w:r>
            <w:r w:rsidRPr="000F3BD1">
              <w:rPr>
                <w:rFonts w:hint="eastAsia"/>
                <w:spacing w:val="-4"/>
                <w:sz w:val="20"/>
                <w:szCs w:val="20"/>
              </w:rPr>
              <w:t>ｳ</w:t>
            </w:r>
            <w:r w:rsidRPr="000F3BD1">
              <w:rPr>
                <w:rFonts w:hint="eastAsia"/>
                <w:spacing w:val="-4"/>
                <w:sz w:val="20"/>
                <w:szCs w:val="20"/>
              </w:rPr>
              <w:t>)</w:t>
            </w:r>
            <w:r w:rsidR="002C2DB2" w:rsidRPr="002C2DB2">
              <w:rPr>
                <w:rFonts w:hint="eastAsia"/>
                <w:spacing w:val="-4"/>
                <w:sz w:val="20"/>
                <w:szCs w:val="20"/>
              </w:rPr>
              <w:t>安定した日常生活を確保する上での課題について、継続的な実態把握と指導援助を要する世帯</w:t>
            </w:r>
          </w:p>
          <w:p w:rsidR="0014090A" w:rsidRPr="000F3BD1" w:rsidRDefault="00547952" w:rsidP="00DD61D4">
            <w:pPr>
              <w:widowControl/>
              <w:snapToGrid w:val="0"/>
              <w:ind w:left="192" w:hangingChars="100" w:hanging="192"/>
              <w:jc w:val="left"/>
              <w:rPr>
                <w:rFonts w:hint="eastAsia"/>
                <w:spacing w:val="-4"/>
                <w:sz w:val="20"/>
                <w:szCs w:val="20"/>
              </w:rPr>
            </w:pPr>
            <w:r w:rsidRPr="000F3BD1">
              <w:rPr>
                <w:rFonts w:hint="eastAsia"/>
                <w:spacing w:val="-4"/>
                <w:sz w:val="20"/>
                <w:szCs w:val="20"/>
              </w:rPr>
              <w:t>(</w:t>
            </w:r>
            <w:r w:rsidRPr="000F3BD1">
              <w:rPr>
                <w:rFonts w:hint="eastAsia"/>
                <w:spacing w:val="-4"/>
                <w:sz w:val="20"/>
                <w:szCs w:val="20"/>
              </w:rPr>
              <w:t>ｴ</w:t>
            </w:r>
            <w:r w:rsidRPr="000F3BD1">
              <w:rPr>
                <w:rFonts w:hint="eastAsia"/>
                <w:spacing w:val="-4"/>
                <w:sz w:val="20"/>
                <w:szCs w:val="20"/>
              </w:rPr>
              <w:t>)</w:t>
            </w:r>
            <w:r w:rsidR="002C2DB2" w:rsidRPr="002C2DB2">
              <w:rPr>
                <w:rFonts w:hint="eastAsia"/>
                <w:spacing w:val="-4"/>
                <w:sz w:val="20"/>
                <w:szCs w:val="20"/>
              </w:rPr>
              <w:t>保護の要件に関わる生活実態等に変動の可能性が見込まれ、継続的な実態把握と指導援助を要する世帯</w:t>
            </w:r>
          </w:p>
          <w:p w:rsidR="00203E04" w:rsidRPr="000F3BD1" w:rsidRDefault="00547952" w:rsidP="000F3BD1">
            <w:pPr>
              <w:widowControl/>
              <w:snapToGrid w:val="0"/>
              <w:ind w:left="192" w:hangingChars="100" w:hanging="192"/>
              <w:jc w:val="left"/>
              <w:rPr>
                <w:rFonts w:hint="eastAsia"/>
                <w:spacing w:val="-4"/>
                <w:sz w:val="20"/>
                <w:szCs w:val="20"/>
              </w:rPr>
            </w:pPr>
            <w:r w:rsidRPr="000F3BD1">
              <w:rPr>
                <w:rFonts w:hint="eastAsia"/>
                <w:spacing w:val="-4"/>
                <w:sz w:val="20"/>
                <w:szCs w:val="20"/>
              </w:rPr>
              <w:t>(</w:t>
            </w:r>
            <w:r w:rsidRPr="000F3BD1">
              <w:rPr>
                <w:rFonts w:hint="eastAsia"/>
                <w:spacing w:val="-4"/>
                <w:sz w:val="20"/>
                <w:szCs w:val="20"/>
              </w:rPr>
              <w:t>ｵ</w:t>
            </w:r>
            <w:r w:rsidRPr="000F3BD1">
              <w:rPr>
                <w:rFonts w:hint="eastAsia"/>
                <w:spacing w:val="-4"/>
                <w:sz w:val="20"/>
                <w:szCs w:val="20"/>
              </w:rPr>
              <w:t>))</w:t>
            </w:r>
            <w:r w:rsidR="002C2DB2" w:rsidRPr="000F3BD1">
              <w:rPr>
                <w:rFonts w:hint="eastAsia"/>
                <w:spacing w:val="-4"/>
                <w:sz w:val="20"/>
                <w:szCs w:val="20"/>
              </w:rPr>
              <w:t>援助方針に掲げる援助目標達成のため、継続的な指導援助を要する世帯</w:t>
            </w:r>
          </w:p>
        </w:tc>
      </w:tr>
      <w:tr w:rsidR="00D41C80" w:rsidTr="000F3BD1">
        <w:tc>
          <w:tcPr>
            <w:tcW w:w="675" w:type="dxa"/>
            <w:vAlign w:val="center"/>
          </w:tcPr>
          <w:p w:rsidR="00FF4010" w:rsidRPr="000F3BD1" w:rsidRDefault="00FF4010" w:rsidP="000F3BD1">
            <w:pPr>
              <w:jc w:val="center"/>
              <w:rPr>
                <w:rFonts w:hint="eastAsia"/>
                <w:sz w:val="24"/>
                <w:szCs w:val="24"/>
              </w:rPr>
            </w:pPr>
            <w:r w:rsidRPr="000F3BD1">
              <w:rPr>
                <w:rFonts w:hint="eastAsia"/>
                <w:sz w:val="24"/>
                <w:szCs w:val="24"/>
              </w:rPr>
              <w:t>C</w:t>
            </w:r>
          </w:p>
          <w:p w:rsidR="00203E04" w:rsidRPr="000F3BD1" w:rsidRDefault="00FF4010" w:rsidP="000F3BD1">
            <w:pPr>
              <w:jc w:val="center"/>
              <w:rPr>
                <w:rFonts w:hint="eastAsia"/>
                <w:sz w:val="20"/>
                <w:szCs w:val="20"/>
              </w:rPr>
            </w:pPr>
            <w:r w:rsidRPr="000F3BD1">
              <w:rPr>
                <w:rFonts w:hint="eastAsia"/>
                <w:sz w:val="16"/>
                <w:szCs w:val="16"/>
              </w:rPr>
              <w:t>（白）</w:t>
            </w:r>
          </w:p>
        </w:tc>
        <w:tc>
          <w:tcPr>
            <w:tcW w:w="1155" w:type="dxa"/>
            <w:vAlign w:val="center"/>
          </w:tcPr>
          <w:p w:rsidR="00FF4010" w:rsidRPr="000F3BD1" w:rsidRDefault="00FF4010" w:rsidP="000F3BD1">
            <w:pPr>
              <w:jc w:val="center"/>
              <w:rPr>
                <w:rFonts w:hint="eastAsia"/>
                <w:sz w:val="20"/>
                <w:szCs w:val="20"/>
              </w:rPr>
            </w:pPr>
            <w:r w:rsidRPr="000F3BD1">
              <w:rPr>
                <w:rFonts w:hint="eastAsia"/>
                <w:sz w:val="20"/>
                <w:szCs w:val="20"/>
              </w:rPr>
              <w:t>3</w:t>
            </w:r>
            <w:r w:rsidRPr="000F3BD1">
              <w:rPr>
                <w:rFonts w:hint="eastAsia"/>
                <w:sz w:val="20"/>
                <w:szCs w:val="20"/>
              </w:rPr>
              <w:t>ヶ月～</w:t>
            </w:r>
          </w:p>
          <w:p w:rsidR="00FF4010" w:rsidRPr="000F3BD1" w:rsidRDefault="00FF4010" w:rsidP="000F3BD1">
            <w:pPr>
              <w:jc w:val="center"/>
              <w:rPr>
                <w:rFonts w:hint="eastAsia"/>
                <w:sz w:val="20"/>
                <w:szCs w:val="20"/>
              </w:rPr>
            </w:pPr>
            <w:r w:rsidRPr="000F3BD1">
              <w:rPr>
                <w:rFonts w:hint="eastAsia"/>
                <w:sz w:val="20"/>
                <w:szCs w:val="20"/>
              </w:rPr>
              <w:t>4</w:t>
            </w:r>
            <w:r w:rsidRPr="000F3BD1">
              <w:rPr>
                <w:rFonts w:hint="eastAsia"/>
                <w:sz w:val="20"/>
                <w:szCs w:val="20"/>
              </w:rPr>
              <w:t>ヶ月に</w:t>
            </w:r>
          </w:p>
          <w:p w:rsidR="00203E04" w:rsidRPr="000F3BD1" w:rsidRDefault="00FF4010" w:rsidP="000F3BD1">
            <w:pPr>
              <w:jc w:val="center"/>
              <w:rPr>
                <w:rFonts w:hint="eastAsia"/>
                <w:sz w:val="20"/>
                <w:szCs w:val="20"/>
              </w:rPr>
            </w:pPr>
            <w:r w:rsidRPr="000F3BD1">
              <w:rPr>
                <w:rFonts w:hint="eastAsia"/>
                <w:sz w:val="20"/>
                <w:szCs w:val="20"/>
              </w:rPr>
              <w:t>1</w:t>
            </w:r>
            <w:r w:rsidRPr="000F3BD1">
              <w:rPr>
                <w:rFonts w:hint="eastAsia"/>
                <w:sz w:val="20"/>
                <w:szCs w:val="20"/>
              </w:rPr>
              <w:t>回以上</w:t>
            </w:r>
          </w:p>
        </w:tc>
        <w:tc>
          <w:tcPr>
            <w:tcW w:w="2814" w:type="dxa"/>
          </w:tcPr>
          <w:p w:rsidR="00203E04" w:rsidRPr="000F3BD1" w:rsidRDefault="00E516E6" w:rsidP="000F3BD1">
            <w:pPr>
              <w:ind w:left="192" w:hangingChars="100" w:hanging="192"/>
              <w:rPr>
                <w:rFonts w:ascii="ＭＳ 明朝" w:hint="eastAsia"/>
                <w:spacing w:val="-4"/>
                <w:sz w:val="20"/>
                <w:szCs w:val="20"/>
              </w:rPr>
            </w:pPr>
            <w:r w:rsidRPr="000F3BD1">
              <w:rPr>
                <w:rFonts w:ascii="ＭＳ 明朝" w:hint="eastAsia"/>
                <w:spacing w:val="-4"/>
                <w:sz w:val="20"/>
                <w:szCs w:val="20"/>
              </w:rPr>
              <w:t xml:space="preserve">・　</w:t>
            </w:r>
            <w:r w:rsidR="002C2DB2" w:rsidRPr="000F3BD1">
              <w:rPr>
                <w:rFonts w:ascii="ＭＳ 明朝" w:hint="eastAsia"/>
                <w:spacing w:val="-4"/>
                <w:sz w:val="20"/>
                <w:szCs w:val="20"/>
              </w:rPr>
              <w:t>Ａ、Ｂケース以外で短期的に解決を援助すべき大きな課題が無く、安定的な日常生活が確保され、かつ、積極的な訪問調査による生活上の課題把握や保護の要件等の確認を要さない世帯</w:t>
            </w:r>
          </w:p>
        </w:tc>
        <w:tc>
          <w:tcPr>
            <w:tcW w:w="5812" w:type="dxa"/>
          </w:tcPr>
          <w:p w:rsidR="00C460CC" w:rsidRPr="000F3BD1" w:rsidRDefault="002C2DB2" w:rsidP="000F3BD1">
            <w:pPr>
              <w:snapToGrid w:val="0"/>
              <w:ind w:left="-108"/>
              <w:jc w:val="left"/>
              <w:rPr>
                <w:rFonts w:hint="eastAsia"/>
                <w:sz w:val="20"/>
                <w:szCs w:val="20"/>
              </w:rPr>
            </w:pPr>
            <w:r w:rsidRPr="002C2DB2">
              <w:rPr>
                <w:rFonts w:hint="eastAsia"/>
                <w:sz w:val="20"/>
                <w:szCs w:val="20"/>
              </w:rPr>
              <w:t>○下記の</w:t>
            </w:r>
            <w:r w:rsidRPr="002C2DB2">
              <w:rPr>
                <w:rFonts w:hint="eastAsia"/>
                <w:sz w:val="20"/>
                <w:szCs w:val="20"/>
              </w:rPr>
              <w:t>2</w:t>
            </w:r>
            <w:r w:rsidRPr="002C2DB2">
              <w:rPr>
                <w:rFonts w:hint="eastAsia"/>
                <w:sz w:val="20"/>
                <w:szCs w:val="20"/>
              </w:rPr>
              <w:t>項目いずれにも該当する世帯</w:t>
            </w:r>
          </w:p>
          <w:p w:rsidR="00547952" w:rsidRPr="000F3BD1" w:rsidRDefault="00547952" w:rsidP="000F3BD1">
            <w:pPr>
              <w:snapToGrid w:val="0"/>
              <w:ind w:left="200" w:hangingChars="100" w:hanging="200"/>
              <w:jc w:val="left"/>
              <w:rPr>
                <w:rFonts w:hint="eastAsia"/>
                <w:sz w:val="20"/>
                <w:szCs w:val="20"/>
              </w:rPr>
            </w:pPr>
            <w:r w:rsidRPr="000F3BD1">
              <w:rPr>
                <w:rFonts w:hint="eastAsia"/>
                <w:sz w:val="20"/>
                <w:szCs w:val="20"/>
              </w:rPr>
              <w:t>(</w:t>
            </w:r>
            <w:r w:rsidRPr="000F3BD1">
              <w:rPr>
                <w:rFonts w:hint="eastAsia"/>
                <w:sz w:val="20"/>
                <w:szCs w:val="20"/>
              </w:rPr>
              <w:t>ｱ</w:t>
            </w:r>
            <w:r w:rsidRPr="000F3BD1">
              <w:rPr>
                <w:rFonts w:hint="eastAsia"/>
                <w:sz w:val="20"/>
                <w:szCs w:val="20"/>
              </w:rPr>
              <w:t>)</w:t>
            </w:r>
            <w:r w:rsidR="002C2DB2" w:rsidRPr="002C2DB2">
              <w:rPr>
                <w:rFonts w:hint="eastAsia"/>
                <w:sz w:val="20"/>
                <w:szCs w:val="20"/>
              </w:rPr>
              <w:t>保護の要件が安定的に確保され、定期的な実態把握と指導援</w:t>
            </w:r>
          </w:p>
          <w:p w:rsidR="00547952" w:rsidRPr="000F3BD1" w:rsidRDefault="002C2DB2" w:rsidP="000F3BD1">
            <w:pPr>
              <w:snapToGrid w:val="0"/>
              <w:ind w:firstLineChars="100" w:firstLine="200"/>
              <w:jc w:val="left"/>
              <w:rPr>
                <w:rFonts w:hint="eastAsia"/>
                <w:sz w:val="20"/>
                <w:szCs w:val="20"/>
              </w:rPr>
            </w:pPr>
            <w:r w:rsidRPr="002C2DB2">
              <w:rPr>
                <w:rFonts w:hint="eastAsia"/>
                <w:sz w:val="20"/>
                <w:szCs w:val="20"/>
              </w:rPr>
              <w:t>助で足りる世帯</w:t>
            </w:r>
          </w:p>
          <w:p w:rsidR="00693284" w:rsidRPr="000F3BD1" w:rsidRDefault="00547952" w:rsidP="000F3BD1">
            <w:pPr>
              <w:snapToGrid w:val="0"/>
              <w:ind w:left="200" w:hangingChars="100" w:hanging="200"/>
              <w:jc w:val="left"/>
              <w:rPr>
                <w:rFonts w:hint="eastAsia"/>
                <w:sz w:val="20"/>
                <w:szCs w:val="20"/>
              </w:rPr>
            </w:pPr>
            <w:r w:rsidRPr="000F3BD1">
              <w:rPr>
                <w:rFonts w:hint="eastAsia"/>
                <w:sz w:val="20"/>
                <w:szCs w:val="20"/>
              </w:rPr>
              <w:t>(</w:t>
            </w:r>
            <w:r w:rsidRPr="000F3BD1">
              <w:rPr>
                <w:rFonts w:hint="eastAsia"/>
                <w:sz w:val="20"/>
                <w:szCs w:val="20"/>
              </w:rPr>
              <w:t>ｲ</w:t>
            </w:r>
            <w:r w:rsidRPr="000F3BD1">
              <w:rPr>
                <w:rFonts w:hint="eastAsia"/>
                <w:sz w:val="20"/>
                <w:szCs w:val="20"/>
              </w:rPr>
              <w:t>)</w:t>
            </w:r>
            <w:r w:rsidR="002C2DB2" w:rsidRPr="002C2DB2">
              <w:rPr>
                <w:rFonts w:hint="eastAsia"/>
                <w:sz w:val="20"/>
                <w:szCs w:val="20"/>
              </w:rPr>
              <w:t>日常生活上の課題が無いか、生活上のニードが安定的に充足されており、定期的な実態把握と指導援助で足りる世帯</w:t>
            </w:r>
          </w:p>
          <w:p w:rsidR="00693284" w:rsidRPr="000F3BD1" w:rsidRDefault="00693284" w:rsidP="000F3BD1">
            <w:pPr>
              <w:snapToGrid w:val="0"/>
              <w:ind w:left="-108"/>
              <w:jc w:val="left"/>
              <w:rPr>
                <w:rFonts w:hint="eastAsia"/>
                <w:sz w:val="20"/>
                <w:szCs w:val="20"/>
              </w:rPr>
            </w:pPr>
          </w:p>
          <w:p w:rsidR="00203E04" w:rsidRPr="000F3BD1" w:rsidRDefault="00693284" w:rsidP="005902D3">
            <w:pPr>
              <w:snapToGrid w:val="0"/>
              <w:ind w:leftChars="100" w:left="410" w:hangingChars="100" w:hanging="200"/>
              <w:jc w:val="left"/>
              <w:rPr>
                <w:rFonts w:hint="eastAsia"/>
                <w:sz w:val="20"/>
                <w:szCs w:val="20"/>
              </w:rPr>
            </w:pPr>
            <w:r w:rsidRPr="000F3BD1">
              <w:rPr>
                <w:rFonts w:hint="eastAsia"/>
                <w:sz w:val="20"/>
                <w:szCs w:val="20"/>
              </w:rPr>
              <w:t>※</w:t>
            </w:r>
            <w:r w:rsidR="002C2DB2" w:rsidRPr="000F3BD1">
              <w:rPr>
                <w:rFonts w:hint="eastAsia"/>
                <w:sz w:val="20"/>
                <w:szCs w:val="20"/>
              </w:rPr>
              <w:t>生活実態が特に安定していると認められる世帯は、その旨援助方針に記載して</w:t>
            </w:r>
            <w:r w:rsidR="002C2DB2" w:rsidRPr="000F3BD1">
              <w:rPr>
                <w:rFonts w:hint="eastAsia"/>
                <w:sz w:val="20"/>
                <w:szCs w:val="20"/>
              </w:rPr>
              <w:t>4</w:t>
            </w:r>
            <w:r w:rsidR="002C2DB2" w:rsidRPr="000F3BD1">
              <w:rPr>
                <w:rFonts w:hint="eastAsia"/>
                <w:sz w:val="20"/>
                <w:szCs w:val="20"/>
              </w:rPr>
              <w:t>か月に</w:t>
            </w:r>
            <w:r w:rsidR="002C2DB2" w:rsidRPr="000F3BD1">
              <w:rPr>
                <w:rFonts w:hint="eastAsia"/>
                <w:sz w:val="20"/>
                <w:szCs w:val="20"/>
              </w:rPr>
              <w:t>1</w:t>
            </w:r>
            <w:r w:rsidR="002C2DB2" w:rsidRPr="000F3BD1">
              <w:rPr>
                <w:rFonts w:hint="eastAsia"/>
                <w:sz w:val="20"/>
                <w:szCs w:val="20"/>
              </w:rPr>
              <w:t>回以上の訪問とすることができる。</w:t>
            </w:r>
          </w:p>
        </w:tc>
      </w:tr>
      <w:tr w:rsidR="00D41C80" w:rsidTr="000F3BD1">
        <w:tc>
          <w:tcPr>
            <w:tcW w:w="675" w:type="dxa"/>
            <w:vAlign w:val="center"/>
          </w:tcPr>
          <w:p w:rsidR="00FF4010" w:rsidRPr="000F3BD1" w:rsidRDefault="00FF4010" w:rsidP="000F3BD1">
            <w:pPr>
              <w:jc w:val="center"/>
              <w:rPr>
                <w:rFonts w:hint="eastAsia"/>
                <w:sz w:val="24"/>
                <w:szCs w:val="24"/>
              </w:rPr>
            </w:pPr>
            <w:r w:rsidRPr="000F3BD1">
              <w:rPr>
                <w:rFonts w:hint="eastAsia"/>
                <w:sz w:val="24"/>
                <w:szCs w:val="24"/>
              </w:rPr>
              <w:t>D</w:t>
            </w:r>
          </w:p>
          <w:p w:rsidR="00203E04" w:rsidRPr="000F3BD1" w:rsidRDefault="00FF4010" w:rsidP="000F3BD1">
            <w:pPr>
              <w:jc w:val="center"/>
              <w:rPr>
                <w:rFonts w:hint="eastAsia"/>
                <w:sz w:val="20"/>
                <w:szCs w:val="20"/>
              </w:rPr>
            </w:pPr>
            <w:r w:rsidRPr="000F3BD1">
              <w:rPr>
                <w:rFonts w:hint="eastAsia"/>
                <w:sz w:val="16"/>
                <w:szCs w:val="16"/>
              </w:rPr>
              <w:t>（青）</w:t>
            </w:r>
          </w:p>
        </w:tc>
        <w:tc>
          <w:tcPr>
            <w:tcW w:w="1155" w:type="dxa"/>
            <w:vAlign w:val="center"/>
          </w:tcPr>
          <w:p w:rsidR="00FF4010" w:rsidRPr="000F3BD1" w:rsidRDefault="00FF4010" w:rsidP="000F3BD1">
            <w:pPr>
              <w:jc w:val="center"/>
              <w:rPr>
                <w:rFonts w:hint="eastAsia"/>
                <w:sz w:val="20"/>
                <w:szCs w:val="20"/>
              </w:rPr>
            </w:pPr>
            <w:r w:rsidRPr="000F3BD1">
              <w:rPr>
                <w:rFonts w:hint="eastAsia"/>
                <w:sz w:val="20"/>
                <w:szCs w:val="20"/>
              </w:rPr>
              <w:t>6</w:t>
            </w:r>
            <w:r w:rsidRPr="000F3BD1">
              <w:rPr>
                <w:rFonts w:hint="eastAsia"/>
                <w:sz w:val="20"/>
                <w:szCs w:val="20"/>
              </w:rPr>
              <w:t>ヶ月に</w:t>
            </w:r>
          </w:p>
          <w:p w:rsidR="00203E04" w:rsidRPr="000F3BD1" w:rsidRDefault="00FF4010" w:rsidP="000F3BD1">
            <w:pPr>
              <w:jc w:val="center"/>
              <w:rPr>
                <w:rFonts w:hint="eastAsia"/>
                <w:sz w:val="20"/>
                <w:szCs w:val="20"/>
              </w:rPr>
            </w:pPr>
            <w:r w:rsidRPr="000F3BD1">
              <w:rPr>
                <w:rFonts w:hint="eastAsia"/>
                <w:sz w:val="20"/>
                <w:szCs w:val="20"/>
              </w:rPr>
              <w:t>1</w:t>
            </w:r>
            <w:r w:rsidRPr="000F3BD1">
              <w:rPr>
                <w:rFonts w:hint="eastAsia"/>
                <w:sz w:val="20"/>
                <w:szCs w:val="20"/>
              </w:rPr>
              <w:t>回以上</w:t>
            </w:r>
          </w:p>
        </w:tc>
        <w:tc>
          <w:tcPr>
            <w:tcW w:w="2814" w:type="dxa"/>
          </w:tcPr>
          <w:p w:rsidR="00E516E6" w:rsidRPr="000F3BD1" w:rsidRDefault="002C2DB2" w:rsidP="000F3BD1">
            <w:pPr>
              <w:numPr>
                <w:ilvl w:val="0"/>
                <w:numId w:val="14"/>
              </w:numPr>
              <w:rPr>
                <w:rFonts w:ascii="ＭＳ 明朝" w:hint="eastAsia"/>
                <w:sz w:val="20"/>
                <w:szCs w:val="20"/>
              </w:rPr>
            </w:pPr>
            <w:r w:rsidRPr="000F3BD1">
              <w:rPr>
                <w:rFonts w:ascii="ＭＳ 明朝" w:hint="eastAsia"/>
                <w:sz w:val="20"/>
                <w:szCs w:val="20"/>
              </w:rPr>
              <w:t>当面解決を援助すべき課</w:t>
            </w:r>
          </w:p>
          <w:p w:rsidR="00203E04" w:rsidRPr="000F3BD1" w:rsidRDefault="002C2DB2" w:rsidP="000F3BD1">
            <w:pPr>
              <w:ind w:leftChars="100" w:left="210"/>
              <w:rPr>
                <w:rFonts w:ascii="ＭＳ 明朝" w:hint="eastAsia"/>
                <w:sz w:val="20"/>
                <w:szCs w:val="20"/>
              </w:rPr>
            </w:pPr>
            <w:r w:rsidRPr="000F3BD1">
              <w:rPr>
                <w:rFonts w:ascii="ＭＳ 明朝" w:hint="eastAsia"/>
                <w:sz w:val="20"/>
                <w:szCs w:val="20"/>
              </w:rPr>
              <w:t>題が無く、安定した生活が確保され、適正な経済給付をおこなうことにより、問題なく生活維持が可能である世帯</w:t>
            </w:r>
          </w:p>
        </w:tc>
        <w:tc>
          <w:tcPr>
            <w:tcW w:w="5812" w:type="dxa"/>
          </w:tcPr>
          <w:p w:rsidR="00C460CC" w:rsidRPr="000F3BD1" w:rsidRDefault="00547952" w:rsidP="000F3BD1">
            <w:pPr>
              <w:widowControl/>
              <w:snapToGrid w:val="0"/>
              <w:ind w:left="200" w:hangingChars="100" w:hanging="200"/>
              <w:jc w:val="left"/>
              <w:rPr>
                <w:rFonts w:hint="eastAsia"/>
                <w:sz w:val="20"/>
                <w:szCs w:val="20"/>
              </w:rPr>
            </w:pPr>
            <w:r w:rsidRPr="000F3BD1">
              <w:rPr>
                <w:rFonts w:hint="eastAsia"/>
                <w:sz w:val="20"/>
                <w:szCs w:val="20"/>
              </w:rPr>
              <w:t>(</w:t>
            </w:r>
            <w:r w:rsidRPr="000F3BD1">
              <w:rPr>
                <w:rFonts w:hint="eastAsia"/>
                <w:sz w:val="20"/>
                <w:szCs w:val="20"/>
              </w:rPr>
              <w:t>ｱ</w:t>
            </w:r>
            <w:r w:rsidRPr="000F3BD1">
              <w:rPr>
                <w:rFonts w:hint="eastAsia"/>
                <w:sz w:val="20"/>
                <w:szCs w:val="20"/>
              </w:rPr>
              <w:t>)</w:t>
            </w:r>
            <w:r w:rsidR="002C2DB2" w:rsidRPr="002C2DB2">
              <w:rPr>
                <w:rFonts w:hint="eastAsia"/>
                <w:sz w:val="20"/>
                <w:szCs w:val="20"/>
              </w:rPr>
              <w:t>グループホーム等へ入居中の世帯で、当面入所施設への移行などの必要性が無く、入居先グループホーム等で安定した日常生活の維持が確保されている世帯</w:t>
            </w:r>
          </w:p>
          <w:p w:rsidR="00623562" w:rsidRDefault="00547952" w:rsidP="00623562">
            <w:pPr>
              <w:widowControl/>
              <w:snapToGrid w:val="0"/>
              <w:ind w:left="200" w:hangingChars="100" w:hanging="200"/>
              <w:jc w:val="left"/>
              <w:rPr>
                <w:rFonts w:hint="eastAsia"/>
                <w:sz w:val="20"/>
                <w:szCs w:val="20"/>
              </w:rPr>
            </w:pPr>
            <w:r w:rsidRPr="000F3BD1">
              <w:rPr>
                <w:rFonts w:hint="eastAsia"/>
                <w:sz w:val="20"/>
                <w:szCs w:val="20"/>
              </w:rPr>
              <w:t>(</w:t>
            </w:r>
            <w:r w:rsidRPr="000F3BD1">
              <w:rPr>
                <w:rFonts w:hint="eastAsia"/>
                <w:sz w:val="20"/>
                <w:szCs w:val="20"/>
              </w:rPr>
              <w:t>ｲ</w:t>
            </w:r>
            <w:r w:rsidRPr="000F3BD1">
              <w:rPr>
                <w:rFonts w:hint="eastAsia"/>
                <w:sz w:val="20"/>
                <w:szCs w:val="20"/>
              </w:rPr>
              <w:t>)</w:t>
            </w:r>
            <w:r w:rsidR="002C2DB2" w:rsidRPr="000F3BD1">
              <w:rPr>
                <w:rFonts w:hint="eastAsia"/>
                <w:sz w:val="20"/>
                <w:szCs w:val="20"/>
              </w:rPr>
              <w:t>世帯分離の上保護を適用している在宅の高齢者、重度の心身</w:t>
            </w:r>
          </w:p>
          <w:p w:rsidR="00623562" w:rsidRDefault="002C2DB2" w:rsidP="00623562">
            <w:pPr>
              <w:widowControl/>
              <w:snapToGrid w:val="0"/>
              <w:ind w:leftChars="100" w:left="210"/>
              <w:jc w:val="left"/>
              <w:rPr>
                <w:rFonts w:hint="eastAsia"/>
                <w:sz w:val="20"/>
                <w:szCs w:val="20"/>
              </w:rPr>
            </w:pPr>
            <w:r w:rsidRPr="000F3BD1">
              <w:rPr>
                <w:rFonts w:hint="eastAsia"/>
                <w:sz w:val="20"/>
                <w:szCs w:val="20"/>
              </w:rPr>
              <w:t>障害者等で保護の要件は安定的に確保され、か</w:t>
            </w:r>
            <w:r w:rsidR="00623562">
              <w:rPr>
                <w:rFonts w:hint="eastAsia"/>
                <w:sz w:val="20"/>
                <w:szCs w:val="20"/>
              </w:rPr>
              <w:t>つ、出身世帯の援助により、安定した日常生活の維持も確保されている世</w:t>
            </w:r>
          </w:p>
          <w:p w:rsidR="00203E04" w:rsidRDefault="002C2DB2" w:rsidP="00623562">
            <w:pPr>
              <w:widowControl/>
              <w:snapToGrid w:val="0"/>
              <w:ind w:firstLineChars="100" w:firstLine="200"/>
              <w:jc w:val="left"/>
              <w:rPr>
                <w:sz w:val="20"/>
                <w:szCs w:val="20"/>
              </w:rPr>
            </w:pPr>
            <w:r w:rsidRPr="000F3BD1">
              <w:rPr>
                <w:rFonts w:hint="eastAsia"/>
                <w:sz w:val="20"/>
                <w:szCs w:val="20"/>
              </w:rPr>
              <w:t>帯</w:t>
            </w:r>
          </w:p>
          <w:p w:rsidR="003F6AF9" w:rsidRPr="00A4334B" w:rsidRDefault="003F6AF9" w:rsidP="006D5D03">
            <w:pPr>
              <w:widowControl/>
              <w:snapToGrid w:val="0"/>
              <w:jc w:val="left"/>
              <w:rPr>
                <w:rFonts w:hint="eastAsia"/>
                <w:spacing w:val="-4"/>
                <w:sz w:val="20"/>
                <w:szCs w:val="18"/>
              </w:rPr>
            </w:pPr>
            <w:r w:rsidRPr="00A4334B">
              <w:rPr>
                <w:rFonts w:hint="eastAsia"/>
                <w:sz w:val="20"/>
                <w:szCs w:val="20"/>
              </w:rPr>
              <w:t>(</w:t>
            </w:r>
            <w:r w:rsidRPr="00A4334B">
              <w:rPr>
                <w:rFonts w:hint="eastAsia"/>
                <w:sz w:val="20"/>
                <w:szCs w:val="20"/>
              </w:rPr>
              <w:t>ｳ</w:t>
            </w:r>
            <w:r w:rsidRPr="00A4334B">
              <w:rPr>
                <w:rFonts w:hint="eastAsia"/>
                <w:sz w:val="20"/>
                <w:szCs w:val="20"/>
              </w:rPr>
              <w:t>)</w:t>
            </w:r>
            <w:r w:rsidRPr="00A4334B">
              <w:rPr>
                <w:rFonts w:hint="eastAsia"/>
                <w:spacing w:val="-4"/>
                <w:sz w:val="20"/>
                <w:szCs w:val="18"/>
              </w:rPr>
              <w:t>必要な在宅サービスを十分に利用している世帯</w:t>
            </w:r>
          </w:p>
        </w:tc>
      </w:tr>
      <w:tr w:rsidR="00D41C80" w:rsidRPr="004F31FC" w:rsidTr="000F3BD1">
        <w:tc>
          <w:tcPr>
            <w:tcW w:w="675" w:type="dxa"/>
            <w:vAlign w:val="center"/>
          </w:tcPr>
          <w:p w:rsidR="00FF4010" w:rsidRPr="000F3BD1" w:rsidRDefault="00FF4010" w:rsidP="000F3BD1">
            <w:pPr>
              <w:jc w:val="center"/>
              <w:rPr>
                <w:rFonts w:hint="eastAsia"/>
                <w:sz w:val="24"/>
                <w:szCs w:val="24"/>
              </w:rPr>
            </w:pPr>
            <w:r w:rsidRPr="000F3BD1">
              <w:rPr>
                <w:rFonts w:hint="eastAsia"/>
                <w:sz w:val="24"/>
                <w:szCs w:val="24"/>
              </w:rPr>
              <w:t>E</w:t>
            </w:r>
          </w:p>
          <w:p w:rsidR="00203E04" w:rsidRPr="000F3BD1" w:rsidRDefault="00FF4010" w:rsidP="000F3BD1">
            <w:pPr>
              <w:jc w:val="center"/>
              <w:rPr>
                <w:rFonts w:hint="eastAsia"/>
                <w:sz w:val="20"/>
                <w:szCs w:val="20"/>
              </w:rPr>
            </w:pPr>
            <w:r w:rsidRPr="000F3BD1">
              <w:rPr>
                <w:rFonts w:hint="eastAsia"/>
                <w:sz w:val="16"/>
                <w:szCs w:val="16"/>
              </w:rPr>
              <w:t>（青）</w:t>
            </w:r>
          </w:p>
        </w:tc>
        <w:tc>
          <w:tcPr>
            <w:tcW w:w="1155" w:type="dxa"/>
            <w:vAlign w:val="center"/>
          </w:tcPr>
          <w:p w:rsidR="00203E04" w:rsidRPr="000F3BD1" w:rsidRDefault="00203E04" w:rsidP="000F3BD1">
            <w:pPr>
              <w:jc w:val="center"/>
              <w:rPr>
                <w:rFonts w:hint="eastAsia"/>
                <w:sz w:val="20"/>
                <w:szCs w:val="20"/>
              </w:rPr>
            </w:pPr>
            <w:r w:rsidRPr="000F3BD1">
              <w:rPr>
                <w:rFonts w:hint="eastAsia"/>
                <w:sz w:val="20"/>
                <w:szCs w:val="20"/>
              </w:rPr>
              <w:t>12</w:t>
            </w:r>
            <w:r w:rsidRPr="000F3BD1">
              <w:rPr>
                <w:rFonts w:hint="eastAsia"/>
                <w:sz w:val="20"/>
                <w:szCs w:val="20"/>
              </w:rPr>
              <w:t>ヶ月に</w:t>
            </w:r>
          </w:p>
          <w:p w:rsidR="00203E04" w:rsidRPr="000F3BD1" w:rsidRDefault="00203E04" w:rsidP="000F3BD1">
            <w:pPr>
              <w:jc w:val="center"/>
              <w:rPr>
                <w:rFonts w:hint="eastAsia"/>
                <w:sz w:val="20"/>
                <w:szCs w:val="20"/>
              </w:rPr>
            </w:pPr>
            <w:r w:rsidRPr="000F3BD1">
              <w:rPr>
                <w:rFonts w:hint="eastAsia"/>
                <w:sz w:val="20"/>
                <w:szCs w:val="20"/>
              </w:rPr>
              <w:t>1</w:t>
            </w:r>
            <w:r w:rsidRPr="000F3BD1">
              <w:rPr>
                <w:rFonts w:hint="eastAsia"/>
                <w:sz w:val="20"/>
                <w:szCs w:val="20"/>
              </w:rPr>
              <w:t>回以上</w:t>
            </w:r>
          </w:p>
        </w:tc>
        <w:tc>
          <w:tcPr>
            <w:tcW w:w="2814" w:type="dxa"/>
          </w:tcPr>
          <w:p w:rsidR="00E516E6" w:rsidRPr="000F3BD1" w:rsidRDefault="0014090A" w:rsidP="000F3BD1">
            <w:pPr>
              <w:numPr>
                <w:ilvl w:val="0"/>
                <w:numId w:val="14"/>
              </w:numPr>
              <w:rPr>
                <w:rFonts w:ascii="ＭＳ 明朝" w:hint="eastAsia"/>
                <w:sz w:val="20"/>
                <w:szCs w:val="20"/>
              </w:rPr>
            </w:pPr>
            <w:r w:rsidRPr="000F3BD1">
              <w:rPr>
                <w:rFonts w:ascii="ＭＳ 明朝" w:hint="eastAsia"/>
                <w:sz w:val="20"/>
                <w:szCs w:val="20"/>
              </w:rPr>
              <w:t>長期に入院又は施設入所</w:t>
            </w:r>
          </w:p>
          <w:p w:rsidR="00203E04" w:rsidRPr="000F3BD1" w:rsidRDefault="0014090A" w:rsidP="000F3BD1">
            <w:pPr>
              <w:ind w:leftChars="100" w:left="210"/>
              <w:rPr>
                <w:rFonts w:ascii="ＭＳ 明朝" w:hint="eastAsia"/>
                <w:sz w:val="20"/>
                <w:szCs w:val="20"/>
              </w:rPr>
            </w:pPr>
            <w:r w:rsidRPr="000F3BD1">
              <w:rPr>
                <w:rFonts w:ascii="ＭＳ 明朝" w:hint="eastAsia"/>
                <w:sz w:val="20"/>
                <w:szCs w:val="20"/>
              </w:rPr>
              <w:t>する世帯で、当面地域生活移行への支援を要さず、安定的な日常生活が入院(所)先によるサービスで確保され、経済給付のみで</w:t>
            </w:r>
            <w:r w:rsidRPr="000F3BD1">
              <w:rPr>
                <w:rFonts w:ascii="ＭＳ 明朝" w:hint="eastAsia"/>
                <w:sz w:val="20"/>
                <w:szCs w:val="20"/>
              </w:rPr>
              <w:lastRenderedPageBreak/>
              <w:t>足りる世帯</w:t>
            </w:r>
          </w:p>
        </w:tc>
        <w:tc>
          <w:tcPr>
            <w:tcW w:w="5812" w:type="dxa"/>
          </w:tcPr>
          <w:p w:rsidR="00784AE0" w:rsidRPr="00AD4738" w:rsidRDefault="001B7B9D" w:rsidP="001B7B9D">
            <w:pPr>
              <w:ind w:left="180" w:hangingChars="100" w:hanging="180"/>
              <w:rPr>
                <w:rFonts w:hint="eastAsia"/>
                <w:spacing w:val="-4"/>
                <w:sz w:val="18"/>
                <w:szCs w:val="18"/>
              </w:rPr>
            </w:pPr>
            <w:r w:rsidRPr="00AD4738">
              <w:rPr>
                <w:rFonts w:hint="eastAsia"/>
                <w:sz w:val="18"/>
                <w:szCs w:val="18"/>
              </w:rPr>
              <w:lastRenderedPageBreak/>
              <w:t>※</w:t>
            </w:r>
            <w:r w:rsidR="002C2DB2" w:rsidRPr="00AD4738">
              <w:rPr>
                <w:rFonts w:hint="eastAsia"/>
                <w:spacing w:val="-4"/>
                <w:sz w:val="18"/>
                <w:szCs w:val="18"/>
              </w:rPr>
              <w:t>認知症対応型グループホーム</w:t>
            </w:r>
            <w:r w:rsidRPr="00AD4738">
              <w:rPr>
                <w:rFonts w:hint="eastAsia"/>
                <w:spacing w:val="-4"/>
                <w:sz w:val="18"/>
                <w:szCs w:val="18"/>
              </w:rPr>
              <w:t>・有料老人ホーム・サービス付き高齢者向け住宅・</w:t>
            </w:r>
            <w:r w:rsidR="00F47531">
              <w:rPr>
                <w:rFonts w:hint="eastAsia"/>
                <w:spacing w:val="-4"/>
                <w:sz w:val="18"/>
                <w:szCs w:val="18"/>
              </w:rPr>
              <w:t>軽費老人ホーム・</w:t>
            </w:r>
            <w:r w:rsidRPr="00AD4738">
              <w:rPr>
                <w:rFonts w:hint="eastAsia"/>
                <w:spacing w:val="-4"/>
                <w:sz w:val="18"/>
                <w:szCs w:val="18"/>
              </w:rPr>
              <w:t>共同生活援助　入所者</w:t>
            </w:r>
          </w:p>
          <w:p w:rsidR="00A035BF" w:rsidRPr="004F31FC" w:rsidRDefault="00784AE0" w:rsidP="001B7B9D">
            <w:pPr>
              <w:ind w:left="172" w:hangingChars="100" w:hanging="172"/>
              <w:rPr>
                <w:rFonts w:hint="eastAsia"/>
                <w:spacing w:val="-4"/>
                <w:sz w:val="18"/>
                <w:szCs w:val="18"/>
                <w:shd w:val="pct15" w:color="auto" w:fill="FFFFFF"/>
              </w:rPr>
            </w:pPr>
            <w:r w:rsidRPr="00AD4738">
              <w:rPr>
                <w:rFonts w:hint="eastAsia"/>
                <w:spacing w:val="-4"/>
                <w:sz w:val="18"/>
                <w:szCs w:val="18"/>
              </w:rPr>
              <w:t xml:space="preserve">　</w:t>
            </w:r>
            <w:r w:rsidR="001B7B9D" w:rsidRPr="00AD4738">
              <w:rPr>
                <w:rFonts w:hint="eastAsia"/>
                <w:spacing w:val="-4"/>
                <w:sz w:val="18"/>
                <w:szCs w:val="18"/>
              </w:rPr>
              <w:t>課長通知第</w:t>
            </w:r>
            <w:r w:rsidR="001B7B9D" w:rsidRPr="00AD4738">
              <w:rPr>
                <w:rFonts w:hint="eastAsia"/>
                <w:spacing w:val="-4"/>
                <w:sz w:val="18"/>
                <w:szCs w:val="18"/>
              </w:rPr>
              <w:t>12</w:t>
            </w:r>
            <w:r w:rsidR="001B7B9D" w:rsidRPr="00AD4738">
              <w:rPr>
                <w:rFonts w:hint="eastAsia"/>
                <w:spacing w:val="-4"/>
                <w:sz w:val="18"/>
                <w:szCs w:val="18"/>
              </w:rPr>
              <w:t>の</w:t>
            </w:r>
            <w:r w:rsidR="001B7B9D" w:rsidRPr="00AD4738">
              <w:rPr>
                <w:rFonts w:hint="eastAsia"/>
                <w:spacing w:val="-4"/>
                <w:sz w:val="18"/>
                <w:szCs w:val="18"/>
              </w:rPr>
              <w:t>3</w:t>
            </w:r>
            <w:r w:rsidR="001B7B9D" w:rsidRPr="00AD4738">
              <w:rPr>
                <w:rFonts w:hint="eastAsia"/>
                <w:spacing w:val="-4"/>
                <w:sz w:val="18"/>
                <w:szCs w:val="18"/>
              </w:rPr>
              <w:t>に基づき</w:t>
            </w:r>
            <w:r w:rsidR="001B7B9D" w:rsidRPr="00AD4738">
              <w:rPr>
                <w:rFonts w:hint="eastAsia"/>
                <w:spacing w:val="-4"/>
                <w:sz w:val="18"/>
                <w:szCs w:val="18"/>
              </w:rPr>
              <w:t>a</w:t>
            </w:r>
            <w:r w:rsidR="001B7B9D" w:rsidRPr="00AD4738">
              <w:rPr>
                <w:rFonts w:hint="eastAsia"/>
                <w:spacing w:val="-4"/>
                <w:sz w:val="18"/>
                <w:szCs w:val="18"/>
              </w:rPr>
              <w:t>夜勤職員が常駐している等、昼夜を通じて支援体制が整っており、</w:t>
            </w:r>
            <w:r w:rsidR="001B7B9D" w:rsidRPr="00AD4738">
              <w:rPr>
                <w:rFonts w:hint="eastAsia"/>
                <w:spacing w:val="-4"/>
                <w:sz w:val="18"/>
                <w:szCs w:val="18"/>
              </w:rPr>
              <w:t>b</w:t>
            </w:r>
            <w:r w:rsidR="001233F5" w:rsidRPr="00AD4738">
              <w:rPr>
                <w:rFonts w:hint="eastAsia"/>
                <w:spacing w:val="-4"/>
                <w:sz w:val="18"/>
                <w:szCs w:val="18"/>
              </w:rPr>
              <w:t>監督</w:t>
            </w:r>
            <w:r w:rsidR="001B7B9D" w:rsidRPr="00AD4738">
              <w:rPr>
                <w:rFonts w:hint="eastAsia"/>
                <w:spacing w:val="-4"/>
                <w:sz w:val="18"/>
                <w:szCs w:val="18"/>
              </w:rPr>
              <w:t>庁に意見を聴取し、当該施設が法令を遵守していることが確認でき、</w:t>
            </w:r>
            <w:r w:rsidR="001B7B9D" w:rsidRPr="00AD4738">
              <w:rPr>
                <w:rFonts w:hint="eastAsia"/>
                <w:spacing w:val="-4"/>
                <w:sz w:val="18"/>
                <w:szCs w:val="18"/>
              </w:rPr>
              <w:t>c</w:t>
            </w:r>
            <w:r w:rsidR="001B7B9D" w:rsidRPr="00AD4738">
              <w:rPr>
                <w:rFonts w:hint="eastAsia"/>
                <w:spacing w:val="-4"/>
                <w:sz w:val="18"/>
                <w:szCs w:val="18"/>
              </w:rPr>
              <w:t>医療機関等の関係機関との協力体制が整っている事に加え、</w:t>
            </w:r>
            <w:r w:rsidRPr="00AD4738">
              <w:rPr>
                <w:rFonts w:hint="eastAsia"/>
                <w:spacing w:val="-4"/>
                <w:sz w:val="18"/>
                <w:szCs w:val="18"/>
              </w:rPr>
              <w:t>施設職員と十分な連携が図られており、入居者生</w:t>
            </w:r>
            <w:r w:rsidRPr="00AD4738">
              <w:rPr>
                <w:rFonts w:hint="eastAsia"/>
                <w:spacing w:val="-4"/>
                <w:sz w:val="18"/>
                <w:szCs w:val="18"/>
              </w:rPr>
              <w:lastRenderedPageBreak/>
              <w:t>活状況等連絡票の提出により生活状況が適切に把握できている世帯</w:t>
            </w:r>
          </w:p>
        </w:tc>
      </w:tr>
    </w:tbl>
    <w:p w:rsidR="00203E04" w:rsidRPr="008C0C1E" w:rsidRDefault="00BD2BD2">
      <w:pPr>
        <w:rPr>
          <w:rFonts w:hint="eastAsia"/>
          <w:sz w:val="20"/>
          <w:szCs w:val="20"/>
        </w:rPr>
      </w:pPr>
      <w:r>
        <w:rPr>
          <w:rFonts w:hint="eastAsia"/>
        </w:rPr>
        <w:lastRenderedPageBreak/>
        <w:t>上記を基準に</w:t>
      </w:r>
      <w:r w:rsidR="008C0C1E">
        <w:rPr>
          <w:rFonts w:hint="eastAsia"/>
        </w:rPr>
        <w:t>ケースの</w:t>
      </w:r>
      <w:r>
        <w:rPr>
          <w:rFonts w:hint="eastAsia"/>
        </w:rPr>
        <w:t>実態把握の必要性により、</w:t>
      </w:r>
      <w:r w:rsidR="008C0C1E">
        <w:rPr>
          <w:rFonts w:hint="eastAsia"/>
        </w:rPr>
        <w:t>分類すること。</w:t>
      </w:r>
      <w:r w:rsidR="008C0C1E" w:rsidRPr="008C0C1E">
        <w:rPr>
          <w:rFonts w:hint="eastAsia"/>
          <w:sz w:val="20"/>
          <w:szCs w:val="20"/>
        </w:rPr>
        <w:t>（次頁</w:t>
      </w:r>
      <w:r w:rsidR="000F3BD1" w:rsidRPr="008C0C1E">
        <w:rPr>
          <w:rFonts w:hint="eastAsia"/>
          <w:sz w:val="20"/>
          <w:szCs w:val="20"/>
        </w:rPr>
        <w:t>「</w:t>
      </w:r>
      <w:r w:rsidR="00D41C80" w:rsidRPr="008C0C1E">
        <w:rPr>
          <w:rFonts w:hint="eastAsia"/>
          <w:sz w:val="20"/>
          <w:szCs w:val="20"/>
        </w:rPr>
        <w:t>世帯類型別</w:t>
      </w:r>
      <w:r w:rsidR="008C0C1E" w:rsidRPr="008C0C1E">
        <w:rPr>
          <w:rFonts w:hint="eastAsia"/>
          <w:sz w:val="20"/>
          <w:szCs w:val="20"/>
        </w:rPr>
        <w:t>の訪問格付分類表」を参照。）</w:t>
      </w:r>
    </w:p>
    <w:p w:rsidR="00203E04" w:rsidRDefault="00DD61D4">
      <w:pPr>
        <w:rPr>
          <w:rFonts w:hint="eastAsia"/>
        </w:rPr>
      </w:pPr>
      <w:r>
        <w:rPr>
          <w:noProof/>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71pt;margin-top:9.2pt;width:38pt;height:25.95pt;z-index:2516577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strokecolor="white">
            <v:textbox style="mso-fit-shape-to-text:t">
              <w:txbxContent>
                <w:p w:rsidR="00DD61D4" w:rsidRPr="007803C5" w:rsidRDefault="00DD61D4" w:rsidP="00DD61D4">
                  <w:pPr>
                    <w:jc w:val="center"/>
                    <w:rPr>
                      <w:rFonts w:ascii="ＭＳ 明朝" w:hAnsi="ＭＳ 明朝"/>
                      <w:sz w:val="24"/>
                      <w:szCs w:val="24"/>
                    </w:rPr>
                  </w:pPr>
                </w:p>
              </w:txbxContent>
            </v:textbox>
          </v:shape>
        </w:pict>
      </w:r>
    </w:p>
    <w:sectPr w:rsidR="00203E04" w:rsidSect="0030455B">
      <w:pgSz w:w="11906" w:h="16838"/>
      <w:pgMar w:top="424" w:right="1134" w:bottom="567" w:left="567"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409F" w:rsidRDefault="00FE409F" w:rsidP="00DF4FCB">
      <w:r>
        <w:separator/>
      </w:r>
    </w:p>
  </w:endnote>
  <w:endnote w:type="continuationSeparator" w:id="0">
    <w:p w:rsidR="00FE409F" w:rsidRDefault="00FE409F" w:rsidP="00DF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409F" w:rsidRDefault="00FE409F" w:rsidP="00DF4FCB">
      <w:r>
        <w:separator/>
      </w:r>
    </w:p>
  </w:footnote>
  <w:footnote w:type="continuationSeparator" w:id="0">
    <w:p w:rsidR="00FE409F" w:rsidRDefault="00FE409F" w:rsidP="00DF4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8D0"/>
    <w:multiLevelType w:val="hybridMultilevel"/>
    <w:tmpl w:val="601C73FC"/>
    <w:lvl w:ilvl="0" w:tplc="2E9C7888">
      <w:start w:val="1"/>
      <w:numFmt w:val="decimalEnclosedCircle"/>
      <w:lvlText w:val="%1"/>
      <w:lvlJc w:val="left"/>
      <w:pPr>
        <w:ind w:left="252" w:hanging="360"/>
      </w:pPr>
      <w:rPr>
        <w:rFonts w:ascii="Century" w:eastAsia="ＭＳ 明朝" w:hAnsi="Century" w:cs="Times New Roman"/>
      </w:rPr>
    </w:lvl>
    <w:lvl w:ilvl="1" w:tplc="04090017" w:tentative="1">
      <w:start w:val="1"/>
      <w:numFmt w:val="aiueoFullWidth"/>
      <w:lvlText w:val="(%2)"/>
      <w:lvlJc w:val="left"/>
      <w:pPr>
        <w:ind w:left="732" w:hanging="420"/>
      </w:pPr>
    </w:lvl>
    <w:lvl w:ilvl="2" w:tplc="04090011" w:tentative="1">
      <w:start w:val="1"/>
      <w:numFmt w:val="decimalEnclosedCircle"/>
      <w:lvlText w:val="%3"/>
      <w:lvlJc w:val="left"/>
      <w:pPr>
        <w:ind w:left="1152" w:hanging="420"/>
      </w:pPr>
    </w:lvl>
    <w:lvl w:ilvl="3" w:tplc="0409000F" w:tentative="1">
      <w:start w:val="1"/>
      <w:numFmt w:val="decimal"/>
      <w:lvlText w:val="%4."/>
      <w:lvlJc w:val="left"/>
      <w:pPr>
        <w:ind w:left="1572" w:hanging="420"/>
      </w:pPr>
    </w:lvl>
    <w:lvl w:ilvl="4" w:tplc="04090017" w:tentative="1">
      <w:start w:val="1"/>
      <w:numFmt w:val="aiueoFullWidth"/>
      <w:lvlText w:val="(%5)"/>
      <w:lvlJc w:val="left"/>
      <w:pPr>
        <w:ind w:left="1992" w:hanging="420"/>
      </w:pPr>
    </w:lvl>
    <w:lvl w:ilvl="5" w:tplc="04090011" w:tentative="1">
      <w:start w:val="1"/>
      <w:numFmt w:val="decimalEnclosedCircle"/>
      <w:lvlText w:val="%6"/>
      <w:lvlJc w:val="left"/>
      <w:pPr>
        <w:ind w:left="2412" w:hanging="420"/>
      </w:pPr>
    </w:lvl>
    <w:lvl w:ilvl="6" w:tplc="0409000F" w:tentative="1">
      <w:start w:val="1"/>
      <w:numFmt w:val="decimal"/>
      <w:lvlText w:val="%7."/>
      <w:lvlJc w:val="left"/>
      <w:pPr>
        <w:ind w:left="2832" w:hanging="420"/>
      </w:pPr>
    </w:lvl>
    <w:lvl w:ilvl="7" w:tplc="04090017" w:tentative="1">
      <w:start w:val="1"/>
      <w:numFmt w:val="aiueoFullWidth"/>
      <w:lvlText w:val="(%8)"/>
      <w:lvlJc w:val="left"/>
      <w:pPr>
        <w:ind w:left="3252" w:hanging="420"/>
      </w:pPr>
    </w:lvl>
    <w:lvl w:ilvl="8" w:tplc="04090011" w:tentative="1">
      <w:start w:val="1"/>
      <w:numFmt w:val="decimalEnclosedCircle"/>
      <w:lvlText w:val="%9"/>
      <w:lvlJc w:val="left"/>
      <w:pPr>
        <w:ind w:left="3672" w:hanging="420"/>
      </w:pPr>
    </w:lvl>
  </w:abstractNum>
  <w:abstractNum w:abstractNumId="1" w15:restartNumberingAfterBreak="0">
    <w:nsid w:val="05577AC9"/>
    <w:multiLevelType w:val="hybridMultilevel"/>
    <w:tmpl w:val="37F64906"/>
    <w:lvl w:ilvl="0" w:tplc="0F2ED134">
      <w:start w:val="1"/>
      <w:numFmt w:val="decimalEnclosedCircle"/>
      <w:lvlText w:val="%1"/>
      <w:lvlJc w:val="left"/>
      <w:pPr>
        <w:ind w:left="295" w:hanging="360"/>
      </w:pPr>
      <w:rPr>
        <w:rFonts w:hint="default"/>
      </w:rPr>
    </w:lvl>
    <w:lvl w:ilvl="1" w:tplc="04090017" w:tentative="1">
      <w:start w:val="1"/>
      <w:numFmt w:val="aiueoFullWidth"/>
      <w:lvlText w:val="(%2)"/>
      <w:lvlJc w:val="left"/>
      <w:pPr>
        <w:ind w:left="775" w:hanging="420"/>
      </w:pPr>
    </w:lvl>
    <w:lvl w:ilvl="2" w:tplc="04090011" w:tentative="1">
      <w:start w:val="1"/>
      <w:numFmt w:val="decimalEnclosedCircle"/>
      <w:lvlText w:val="%3"/>
      <w:lvlJc w:val="left"/>
      <w:pPr>
        <w:ind w:left="1195" w:hanging="420"/>
      </w:pPr>
    </w:lvl>
    <w:lvl w:ilvl="3" w:tplc="0409000F" w:tentative="1">
      <w:start w:val="1"/>
      <w:numFmt w:val="decimal"/>
      <w:lvlText w:val="%4."/>
      <w:lvlJc w:val="left"/>
      <w:pPr>
        <w:ind w:left="1615" w:hanging="420"/>
      </w:pPr>
    </w:lvl>
    <w:lvl w:ilvl="4" w:tplc="04090017" w:tentative="1">
      <w:start w:val="1"/>
      <w:numFmt w:val="aiueoFullWidth"/>
      <w:lvlText w:val="(%5)"/>
      <w:lvlJc w:val="left"/>
      <w:pPr>
        <w:ind w:left="2035" w:hanging="420"/>
      </w:pPr>
    </w:lvl>
    <w:lvl w:ilvl="5" w:tplc="04090011" w:tentative="1">
      <w:start w:val="1"/>
      <w:numFmt w:val="decimalEnclosedCircle"/>
      <w:lvlText w:val="%6"/>
      <w:lvlJc w:val="left"/>
      <w:pPr>
        <w:ind w:left="2455" w:hanging="420"/>
      </w:pPr>
    </w:lvl>
    <w:lvl w:ilvl="6" w:tplc="0409000F" w:tentative="1">
      <w:start w:val="1"/>
      <w:numFmt w:val="decimal"/>
      <w:lvlText w:val="%7."/>
      <w:lvlJc w:val="left"/>
      <w:pPr>
        <w:ind w:left="2875" w:hanging="420"/>
      </w:pPr>
    </w:lvl>
    <w:lvl w:ilvl="7" w:tplc="04090017" w:tentative="1">
      <w:start w:val="1"/>
      <w:numFmt w:val="aiueoFullWidth"/>
      <w:lvlText w:val="(%8)"/>
      <w:lvlJc w:val="left"/>
      <w:pPr>
        <w:ind w:left="3295" w:hanging="420"/>
      </w:pPr>
    </w:lvl>
    <w:lvl w:ilvl="8" w:tplc="04090011" w:tentative="1">
      <w:start w:val="1"/>
      <w:numFmt w:val="decimalEnclosedCircle"/>
      <w:lvlText w:val="%9"/>
      <w:lvlJc w:val="left"/>
      <w:pPr>
        <w:ind w:left="3715" w:hanging="420"/>
      </w:pPr>
    </w:lvl>
  </w:abstractNum>
  <w:abstractNum w:abstractNumId="2" w15:restartNumberingAfterBreak="0">
    <w:nsid w:val="15691937"/>
    <w:multiLevelType w:val="hybridMultilevel"/>
    <w:tmpl w:val="C186DBC6"/>
    <w:lvl w:ilvl="0" w:tplc="D152F0C8">
      <w:start w:val="1"/>
      <w:numFmt w:val="decimalEnclosedCircle"/>
      <w:lvlText w:val="%1"/>
      <w:lvlJc w:val="left"/>
      <w:pPr>
        <w:ind w:left="780" w:hanging="360"/>
      </w:pPr>
      <w:rPr>
        <w:rFonts w:ascii="Century" w:eastAsia="ＭＳ 明朝"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5CE44FC"/>
    <w:multiLevelType w:val="hybridMultilevel"/>
    <w:tmpl w:val="8F66AFCA"/>
    <w:lvl w:ilvl="0" w:tplc="706C6E2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873FE5"/>
    <w:multiLevelType w:val="hybridMultilevel"/>
    <w:tmpl w:val="C192B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AB36BB"/>
    <w:multiLevelType w:val="hybridMultilevel"/>
    <w:tmpl w:val="CF9C41C2"/>
    <w:lvl w:ilvl="0" w:tplc="9E36EA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E044EE2"/>
    <w:multiLevelType w:val="hybridMultilevel"/>
    <w:tmpl w:val="43FC6FB0"/>
    <w:lvl w:ilvl="0" w:tplc="F8D8409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2747B91"/>
    <w:multiLevelType w:val="hybridMultilevel"/>
    <w:tmpl w:val="4F061ED6"/>
    <w:lvl w:ilvl="0" w:tplc="3C3411B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9736A5D"/>
    <w:multiLevelType w:val="hybridMultilevel"/>
    <w:tmpl w:val="7690F4FA"/>
    <w:lvl w:ilvl="0" w:tplc="67906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B33B96"/>
    <w:multiLevelType w:val="hybridMultilevel"/>
    <w:tmpl w:val="68D04A4E"/>
    <w:lvl w:ilvl="0" w:tplc="FC167CC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55683F"/>
    <w:multiLevelType w:val="hybridMultilevel"/>
    <w:tmpl w:val="5F3A8A34"/>
    <w:lvl w:ilvl="0" w:tplc="504A875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37A509A"/>
    <w:multiLevelType w:val="hybridMultilevel"/>
    <w:tmpl w:val="4E707894"/>
    <w:lvl w:ilvl="0" w:tplc="050616DC">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48F6CFA"/>
    <w:multiLevelType w:val="hybridMultilevel"/>
    <w:tmpl w:val="8D7A1AAE"/>
    <w:lvl w:ilvl="0" w:tplc="544A0AE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4D6064D"/>
    <w:multiLevelType w:val="hybridMultilevel"/>
    <w:tmpl w:val="B9488AA0"/>
    <w:lvl w:ilvl="0" w:tplc="4D58985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6C7453"/>
    <w:multiLevelType w:val="hybridMultilevel"/>
    <w:tmpl w:val="BFFA6F6E"/>
    <w:lvl w:ilvl="0" w:tplc="A4668456">
      <w:start w:val="2"/>
      <w:numFmt w:val="bullet"/>
      <w:lvlText w:val="・"/>
      <w:lvlJc w:val="left"/>
      <w:pPr>
        <w:ind w:left="360" w:hanging="360"/>
      </w:pPr>
      <w:rPr>
        <w:rFonts w:ascii="ＭＳ 明朝" w:eastAsia="ＭＳ 明朝" w:hAnsi="ＭＳ 明朝" w:cs="Times New Roman" w:hint="eastAsia"/>
      </w:rPr>
    </w:lvl>
    <w:lvl w:ilvl="1" w:tplc="6F20C2BE">
      <w:start w:val="4"/>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DDD4E0D"/>
    <w:multiLevelType w:val="hybridMultilevel"/>
    <w:tmpl w:val="BC4A0020"/>
    <w:lvl w:ilvl="0" w:tplc="93382D9A">
      <w:start w:val="1"/>
      <w:numFmt w:val="decimalEnclosedCircle"/>
      <w:lvlText w:val="%1"/>
      <w:lvlJc w:val="left"/>
      <w:pPr>
        <w:ind w:left="252" w:hanging="360"/>
      </w:pPr>
      <w:rPr>
        <w:rFonts w:hint="default"/>
      </w:rPr>
    </w:lvl>
    <w:lvl w:ilvl="1" w:tplc="04090017" w:tentative="1">
      <w:start w:val="1"/>
      <w:numFmt w:val="aiueoFullWidth"/>
      <w:lvlText w:val="(%2)"/>
      <w:lvlJc w:val="left"/>
      <w:pPr>
        <w:ind w:left="732" w:hanging="420"/>
      </w:pPr>
    </w:lvl>
    <w:lvl w:ilvl="2" w:tplc="04090011" w:tentative="1">
      <w:start w:val="1"/>
      <w:numFmt w:val="decimalEnclosedCircle"/>
      <w:lvlText w:val="%3"/>
      <w:lvlJc w:val="left"/>
      <w:pPr>
        <w:ind w:left="1152" w:hanging="420"/>
      </w:pPr>
    </w:lvl>
    <w:lvl w:ilvl="3" w:tplc="0409000F" w:tentative="1">
      <w:start w:val="1"/>
      <w:numFmt w:val="decimal"/>
      <w:lvlText w:val="%4."/>
      <w:lvlJc w:val="left"/>
      <w:pPr>
        <w:ind w:left="1572" w:hanging="420"/>
      </w:pPr>
    </w:lvl>
    <w:lvl w:ilvl="4" w:tplc="04090017" w:tentative="1">
      <w:start w:val="1"/>
      <w:numFmt w:val="aiueoFullWidth"/>
      <w:lvlText w:val="(%5)"/>
      <w:lvlJc w:val="left"/>
      <w:pPr>
        <w:ind w:left="1992" w:hanging="420"/>
      </w:pPr>
    </w:lvl>
    <w:lvl w:ilvl="5" w:tplc="04090011" w:tentative="1">
      <w:start w:val="1"/>
      <w:numFmt w:val="decimalEnclosedCircle"/>
      <w:lvlText w:val="%6"/>
      <w:lvlJc w:val="left"/>
      <w:pPr>
        <w:ind w:left="2412" w:hanging="420"/>
      </w:pPr>
    </w:lvl>
    <w:lvl w:ilvl="6" w:tplc="0409000F" w:tentative="1">
      <w:start w:val="1"/>
      <w:numFmt w:val="decimal"/>
      <w:lvlText w:val="%7."/>
      <w:lvlJc w:val="left"/>
      <w:pPr>
        <w:ind w:left="2832" w:hanging="420"/>
      </w:pPr>
    </w:lvl>
    <w:lvl w:ilvl="7" w:tplc="04090017" w:tentative="1">
      <w:start w:val="1"/>
      <w:numFmt w:val="aiueoFullWidth"/>
      <w:lvlText w:val="(%8)"/>
      <w:lvlJc w:val="left"/>
      <w:pPr>
        <w:ind w:left="3252" w:hanging="420"/>
      </w:pPr>
    </w:lvl>
    <w:lvl w:ilvl="8" w:tplc="04090011" w:tentative="1">
      <w:start w:val="1"/>
      <w:numFmt w:val="decimalEnclosedCircle"/>
      <w:lvlText w:val="%9"/>
      <w:lvlJc w:val="left"/>
      <w:pPr>
        <w:ind w:left="3672" w:hanging="420"/>
      </w:pPr>
    </w:lvl>
  </w:abstractNum>
  <w:num w:numId="1" w16cid:durableId="1770154438">
    <w:abstractNumId w:val="4"/>
  </w:num>
  <w:num w:numId="2" w16cid:durableId="535890456">
    <w:abstractNumId w:val="15"/>
  </w:num>
  <w:num w:numId="3" w16cid:durableId="1774283597">
    <w:abstractNumId w:val="0"/>
  </w:num>
  <w:num w:numId="4" w16cid:durableId="762647554">
    <w:abstractNumId w:val="1"/>
  </w:num>
  <w:num w:numId="5" w16cid:durableId="847451150">
    <w:abstractNumId w:val="8"/>
  </w:num>
  <w:num w:numId="6" w16cid:durableId="79639345">
    <w:abstractNumId w:val="10"/>
  </w:num>
  <w:num w:numId="7" w16cid:durableId="547493943">
    <w:abstractNumId w:val="11"/>
  </w:num>
  <w:num w:numId="8" w16cid:durableId="802121410">
    <w:abstractNumId w:val="2"/>
  </w:num>
  <w:num w:numId="9" w16cid:durableId="1515683097">
    <w:abstractNumId w:val="12"/>
  </w:num>
  <w:num w:numId="10" w16cid:durableId="13120290">
    <w:abstractNumId w:val="7"/>
  </w:num>
  <w:num w:numId="11" w16cid:durableId="1408722338">
    <w:abstractNumId w:val="13"/>
  </w:num>
  <w:num w:numId="12" w16cid:durableId="919682202">
    <w:abstractNumId w:val="3"/>
  </w:num>
  <w:num w:numId="13" w16cid:durableId="851843480">
    <w:abstractNumId w:val="9"/>
  </w:num>
  <w:num w:numId="14" w16cid:durableId="447818293">
    <w:abstractNumId w:val="14"/>
  </w:num>
  <w:num w:numId="15" w16cid:durableId="1721707421">
    <w:abstractNumId w:val="5"/>
  </w:num>
  <w:num w:numId="16" w16cid:durableId="1935821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3E04"/>
    <w:rsid w:val="00020617"/>
    <w:rsid w:val="00045940"/>
    <w:rsid w:val="00051286"/>
    <w:rsid w:val="00060E54"/>
    <w:rsid w:val="0006421B"/>
    <w:rsid w:val="000823F8"/>
    <w:rsid w:val="000C7E97"/>
    <w:rsid w:val="000F3BD1"/>
    <w:rsid w:val="001233F5"/>
    <w:rsid w:val="0014090A"/>
    <w:rsid w:val="001A4B03"/>
    <w:rsid w:val="001B7B9D"/>
    <w:rsid w:val="001D2850"/>
    <w:rsid w:val="001F22DA"/>
    <w:rsid w:val="001F5275"/>
    <w:rsid w:val="00203E04"/>
    <w:rsid w:val="00233281"/>
    <w:rsid w:val="002373AD"/>
    <w:rsid w:val="00256CD9"/>
    <w:rsid w:val="00273B53"/>
    <w:rsid w:val="002A4153"/>
    <w:rsid w:val="002A57BB"/>
    <w:rsid w:val="002C1255"/>
    <w:rsid w:val="002C2DB2"/>
    <w:rsid w:val="002E6C9E"/>
    <w:rsid w:val="0030455B"/>
    <w:rsid w:val="00385701"/>
    <w:rsid w:val="003F6AF9"/>
    <w:rsid w:val="004375D2"/>
    <w:rsid w:val="004C711D"/>
    <w:rsid w:val="004E3FAC"/>
    <w:rsid w:val="004F31FC"/>
    <w:rsid w:val="0053317E"/>
    <w:rsid w:val="0054381D"/>
    <w:rsid w:val="00547952"/>
    <w:rsid w:val="00585AEC"/>
    <w:rsid w:val="005902D3"/>
    <w:rsid w:val="00590BA5"/>
    <w:rsid w:val="00616E37"/>
    <w:rsid w:val="00623562"/>
    <w:rsid w:val="00673514"/>
    <w:rsid w:val="00693284"/>
    <w:rsid w:val="006D5D03"/>
    <w:rsid w:val="006D6E8B"/>
    <w:rsid w:val="006F3DF6"/>
    <w:rsid w:val="00707503"/>
    <w:rsid w:val="00723467"/>
    <w:rsid w:val="00757FFE"/>
    <w:rsid w:val="007803C5"/>
    <w:rsid w:val="00784A03"/>
    <w:rsid w:val="00784AE0"/>
    <w:rsid w:val="0078506A"/>
    <w:rsid w:val="007B3B53"/>
    <w:rsid w:val="00817ACC"/>
    <w:rsid w:val="00822610"/>
    <w:rsid w:val="00822ED5"/>
    <w:rsid w:val="00826B62"/>
    <w:rsid w:val="008C0155"/>
    <w:rsid w:val="008C0C1E"/>
    <w:rsid w:val="008E2F47"/>
    <w:rsid w:val="00906720"/>
    <w:rsid w:val="009E26AC"/>
    <w:rsid w:val="00A035BF"/>
    <w:rsid w:val="00A12635"/>
    <w:rsid w:val="00A36665"/>
    <w:rsid w:val="00A4334B"/>
    <w:rsid w:val="00A95205"/>
    <w:rsid w:val="00AA19E4"/>
    <w:rsid w:val="00AD4738"/>
    <w:rsid w:val="00B43397"/>
    <w:rsid w:val="00BC03E8"/>
    <w:rsid w:val="00BD2BD2"/>
    <w:rsid w:val="00BD7B3B"/>
    <w:rsid w:val="00BF16A1"/>
    <w:rsid w:val="00C021CB"/>
    <w:rsid w:val="00C460CC"/>
    <w:rsid w:val="00C50646"/>
    <w:rsid w:val="00C61077"/>
    <w:rsid w:val="00D02890"/>
    <w:rsid w:val="00D1415A"/>
    <w:rsid w:val="00D267E0"/>
    <w:rsid w:val="00D41C80"/>
    <w:rsid w:val="00D444AC"/>
    <w:rsid w:val="00DA470E"/>
    <w:rsid w:val="00DD61D4"/>
    <w:rsid w:val="00DF4FCB"/>
    <w:rsid w:val="00E04E86"/>
    <w:rsid w:val="00E205F7"/>
    <w:rsid w:val="00E516E6"/>
    <w:rsid w:val="00F42448"/>
    <w:rsid w:val="00F47531"/>
    <w:rsid w:val="00F56BE9"/>
    <w:rsid w:val="00F6541D"/>
    <w:rsid w:val="00F731E4"/>
    <w:rsid w:val="00FE409F"/>
    <w:rsid w:val="00FE62C0"/>
    <w:rsid w:val="00FF3183"/>
    <w:rsid w:val="00FF4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F3DF6"/>
    <w:pPr>
      <w:widowControl/>
      <w:jc w:val="left"/>
    </w:pPr>
    <w:rPr>
      <w:b/>
      <w:sz w:val="18"/>
      <w:szCs w:val="20"/>
    </w:rPr>
  </w:style>
  <w:style w:type="character" w:customStyle="1" w:styleId="a5">
    <w:name w:val="本文 (文字)"/>
    <w:link w:val="a4"/>
    <w:rsid w:val="006F3DF6"/>
    <w:rPr>
      <w:b/>
      <w:kern w:val="2"/>
      <w:sz w:val="18"/>
    </w:rPr>
  </w:style>
  <w:style w:type="paragraph" w:styleId="a6">
    <w:name w:val="Balloon Text"/>
    <w:basedOn w:val="a"/>
    <w:link w:val="a7"/>
    <w:uiPriority w:val="99"/>
    <w:semiHidden/>
    <w:unhideWhenUsed/>
    <w:rsid w:val="00C50646"/>
    <w:rPr>
      <w:rFonts w:ascii="Arial" w:eastAsia="ＭＳ ゴシック" w:hAnsi="Arial"/>
      <w:sz w:val="18"/>
      <w:szCs w:val="18"/>
    </w:rPr>
  </w:style>
  <w:style w:type="character" w:customStyle="1" w:styleId="a7">
    <w:name w:val="吹き出し (文字)"/>
    <w:link w:val="a6"/>
    <w:uiPriority w:val="99"/>
    <w:semiHidden/>
    <w:rsid w:val="00C50646"/>
    <w:rPr>
      <w:rFonts w:ascii="Arial" w:eastAsia="ＭＳ ゴシック" w:hAnsi="Arial" w:cs="Times New Roman"/>
      <w:kern w:val="2"/>
      <w:sz w:val="18"/>
      <w:szCs w:val="18"/>
    </w:rPr>
  </w:style>
  <w:style w:type="paragraph" w:styleId="a8">
    <w:name w:val="header"/>
    <w:basedOn w:val="a"/>
    <w:link w:val="a9"/>
    <w:uiPriority w:val="99"/>
    <w:unhideWhenUsed/>
    <w:rsid w:val="00DF4FCB"/>
    <w:pPr>
      <w:tabs>
        <w:tab w:val="center" w:pos="4252"/>
        <w:tab w:val="right" w:pos="8504"/>
      </w:tabs>
      <w:snapToGrid w:val="0"/>
    </w:pPr>
  </w:style>
  <w:style w:type="character" w:customStyle="1" w:styleId="a9">
    <w:name w:val="ヘッダー (文字)"/>
    <w:link w:val="a8"/>
    <w:uiPriority w:val="99"/>
    <w:rsid w:val="00DF4FCB"/>
    <w:rPr>
      <w:kern w:val="2"/>
      <w:sz w:val="21"/>
      <w:szCs w:val="22"/>
    </w:rPr>
  </w:style>
  <w:style w:type="paragraph" w:styleId="aa">
    <w:name w:val="footer"/>
    <w:basedOn w:val="a"/>
    <w:link w:val="ab"/>
    <w:uiPriority w:val="99"/>
    <w:unhideWhenUsed/>
    <w:rsid w:val="00DF4FCB"/>
    <w:pPr>
      <w:tabs>
        <w:tab w:val="center" w:pos="4252"/>
        <w:tab w:val="right" w:pos="8504"/>
      </w:tabs>
      <w:snapToGrid w:val="0"/>
    </w:pPr>
  </w:style>
  <w:style w:type="character" w:customStyle="1" w:styleId="ab">
    <w:name w:val="フッター (文字)"/>
    <w:link w:val="aa"/>
    <w:uiPriority w:val="99"/>
    <w:rsid w:val="00DF4FC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0342">
      <w:bodyDiv w:val="1"/>
      <w:marLeft w:val="0"/>
      <w:marRight w:val="0"/>
      <w:marTop w:val="0"/>
      <w:marBottom w:val="0"/>
      <w:divBdr>
        <w:top w:val="none" w:sz="0" w:space="0" w:color="auto"/>
        <w:left w:val="none" w:sz="0" w:space="0" w:color="auto"/>
        <w:bottom w:val="none" w:sz="0" w:space="0" w:color="auto"/>
        <w:right w:val="none" w:sz="0" w:space="0" w:color="auto"/>
      </w:divBdr>
      <w:divsChild>
        <w:div w:id="1856117058">
          <w:marLeft w:val="0"/>
          <w:marRight w:val="0"/>
          <w:marTop w:val="0"/>
          <w:marBottom w:val="0"/>
          <w:divBdr>
            <w:top w:val="none" w:sz="0" w:space="0" w:color="auto"/>
            <w:left w:val="none" w:sz="0" w:space="0" w:color="auto"/>
            <w:bottom w:val="none" w:sz="0" w:space="0" w:color="auto"/>
            <w:right w:val="none" w:sz="0" w:space="0" w:color="auto"/>
          </w:divBdr>
          <w:divsChild>
            <w:div w:id="531236570">
              <w:marLeft w:val="0"/>
              <w:marRight w:val="0"/>
              <w:marTop w:val="0"/>
              <w:marBottom w:val="0"/>
              <w:divBdr>
                <w:top w:val="none" w:sz="0" w:space="0" w:color="auto"/>
                <w:left w:val="none" w:sz="0" w:space="0" w:color="auto"/>
                <w:bottom w:val="none" w:sz="0" w:space="0" w:color="auto"/>
                <w:right w:val="none" w:sz="0" w:space="0" w:color="auto"/>
              </w:divBdr>
              <w:divsChild>
                <w:div w:id="472409986">
                  <w:marLeft w:val="0"/>
                  <w:marRight w:val="0"/>
                  <w:marTop w:val="0"/>
                  <w:marBottom w:val="0"/>
                  <w:divBdr>
                    <w:top w:val="none" w:sz="0" w:space="0" w:color="auto"/>
                    <w:left w:val="none" w:sz="0" w:space="0" w:color="auto"/>
                    <w:bottom w:val="none" w:sz="0" w:space="0" w:color="auto"/>
                    <w:right w:val="none" w:sz="0" w:space="0" w:color="auto"/>
                  </w:divBdr>
                  <w:divsChild>
                    <w:div w:id="18659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16955-B4DA-485D-964D-386E47BB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2025-09-26T15:06:00Z</dcterms:created>
  <dcterms:modified xsi:type="dcterms:W3CDTF">2025-09-26T15:06:00Z</dcterms:modified>
</cp:coreProperties>
</file>