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2E" w:rsidRDefault="00054BE7" w:rsidP="00B4248F">
      <w:pPr>
        <w:overflowPunct w:val="0"/>
        <w:adjustRightInd w:val="0"/>
        <w:ind w:firstLineChars="100" w:firstLine="227"/>
        <w:textAlignment w:val="baseline"/>
        <w:rPr>
          <w:rFonts w:cs="ＭＳ ゴシック"/>
          <w:color w:val="000000"/>
        </w:rPr>
      </w:pPr>
      <w:r w:rsidRPr="003A67FF">
        <w:rPr>
          <w:rFonts w:cs="ＭＳ ゴシック" w:hint="eastAsia"/>
          <w:color w:val="000000"/>
        </w:rPr>
        <w:t>別表（</w:t>
      </w:r>
      <w:r>
        <w:rPr>
          <w:rFonts w:cs="ＭＳ ゴシック" w:hint="eastAsia"/>
          <w:color w:val="000000"/>
        </w:rPr>
        <w:t>第2条、第9</w:t>
      </w:r>
      <w:r w:rsidRPr="003A67FF">
        <w:rPr>
          <w:rFonts w:cs="ＭＳ ゴシック" w:hint="eastAsia"/>
          <w:color w:val="000000"/>
        </w:rPr>
        <w:t>条関係）</w:t>
      </w:r>
    </w:p>
    <w:p w:rsidR="00B4248F" w:rsidRDefault="00B4248F" w:rsidP="00B4248F">
      <w:pPr>
        <w:overflowPunct w:val="0"/>
        <w:adjustRightInd w:val="0"/>
        <w:ind w:firstLineChars="100" w:firstLine="227"/>
        <w:textAlignment w:val="baseline"/>
        <w:rPr>
          <w:rFonts w:cs="ＭＳ ゴシック"/>
          <w:color w:val="000000"/>
        </w:rPr>
      </w:pPr>
    </w:p>
    <w:p w:rsidR="00B6572E" w:rsidRPr="00B6572E" w:rsidRDefault="00B6572E" w:rsidP="00B4248F">
      <w:pPr>
        <w:overflowPunct w:val="0"/>
        <w:adjustRightInd w:val="0"/>
        <w:jc w:val="center"/>
        <w:textAlignment w:val="baseline"/>
        <w:rPr>
          <w:rFonts w:cs="ＭＳ ゴシック"/>
          <w:color w:val="000000"/>
        </w:rPr>
      </w:pPr>
      <w:r w:rsidRPr="009167F3">
        <w:rPr>
          <w:rFonts w:cs="ＭＳ ゴシック" w:hint="eastAsia"/>
          <w:color w:val="000000"/>
          <w:spacing w:val="21"/>
          <w:w w:val="93"/>
          <w:fitText w:val="2916" w:id="-893140736"/>
        </w:rPr>
        <w:t>移動支援給付費の単価基</w:t>
      </w:r>
      <w:r w:rsidRPr="009167F3">
        <w:rPr>
          <w:rFonts w:cs="ＭＳ ゴシック" w:hint="eastAsia"/>
          <w:color w:val="000000"/>
          <w:spacing w:val="8"/>
          <w:w w:val="93"/>
          <w:fitText w:val="2916" w:id="-893140736"/>
        </w:rPr>
        <w:t>準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2778"/>
        <w:gridCol w:w="2778"/>
        <w:gridCol w:w="2778"/>
      </w:tblGrid>
      <w:tr w:rsidR="002A146D" w:rsidTr="00F65EFE">
        <w:trPr>
          <w:trHeight w:val="340"/>
        </w:trPr>
        <w:tc>
          <w:tcPr>
            <w:tcW w:w="477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2A146D" w:rsidRPr="00FA1910" w:rsidRDefault="00B6572E" w:rsidP="00B6572E">
            <w:pPr>
              <w:overflowPunct w:val="0"/>
              <w:adjustRightInd w:val="0"/>
              <w:jc w:val="center"/>
              <w:textAlignment w:val="baseline"/>
              <w:rPr>
                <w:rFonts w:cs="ＭＳ ゴシック"/>
                <w:color w:val="000000" w:themeColor="text1"/>
                <w:sz w:val="22"/>
                <w:szCs w:val="22"/>
              </w:rPr>
            </w:pPr>
            <w:r w:rsidRPr="00FA1910">
              <w:rPr>
                <w:rFonts w:cs="ＭＳ ゴシック" w:hint="eastAsia"/>
                <w:color w:val="000000" w:themeColor="text1"/>
                <w:sz w:val="22"/>
                <w:szCs w:val="22"/>
              </w:rPr>
              <w:t>サービス内容</w:t>
            </w:r>
          </w:p>
        </w:tc>
        <w:tc>
          <w:tcPr>
            <w:tcW w:w="833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A146D" w:rsidRPr="00AA6F4E" w:rsidRDefault="002A146D" w:rsidP="00B6572E">
            <w:pPr>
              <w:overflowPunct w:val="0"/>
              <w:adjustRightInd w:val="0"/>
              <w:spacing w:line="240" w:lineRule="exact"/>
              <w:ind w:firstLineChars="100" w:firstLine="207"/>
              <w:jc w:val="center"/>
              <w:textAlignment w:val="baseline"/>
              <w:rPr>
                <w:rFonts w:cs="ＭＳ ゴシック"/>
                <w:sz w:val="22"/>
                <w:szCs w:val="22"/>
              </w:rPr>
            </w:pPr>
            <w:r w:rsidRPr="00AA6F4E">
              <w:rPr>
                <w:rFonts w:cs="ＭＳ ゴシック" w:hint="eastAsia"/>
                <w:sz w:val="22"/>
                <w:szCs w:val="22"/>
              </w:rPr>
              <w:t>サービス提供の費用</w:t>
            </w:r>
          </w:p>
        </w:tc>
      </w:tr>
      <w:tr w:rsidR="00044527" w:rsidRPr="00044527" w:rsidTr="00F65EFE">
        <w:trPr>
          <w:trHeight w:val="340"/>
        </w:trPr>
        <w:tc>
          <w:tcPr>
            <w:tcW w:w="4770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2A146D" w:rsidRPr="00127BA9" w:rsidRDefault="002A146D" w:rsidP="00B6572E">
            <w:pPr>
              <w:overflowPunct w:val="0"/>
              <w:adjustRightInd w:val="0"/>
              <w:jc w:val="center"/>
              <w:textAlignment w:val="baseline"/>
              <w:rPr>
                <w:rFonts w:cs="ＭＳ ゴシック"/>
                <w:color w:val="000000"/>
                <w:sz w:val="21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2A146D" w:rsidRPr="00B6572E" w:rsidRDefault="00AA6F4E" w:rsidP="00B6572E">
            <w:pPr>
              <w:overflowPunct w:val="0"/>
              <w:adjustRightInd w:val="0"/>
              <w:jc w:val="center"/>
              <w:textAlignment w:val="baseline"/>
              <w:rPr>
                <w:rFonts w:cs="ＭＳ ゴシック"/>
                <w:color w:val="000000"/>
                <w:spacing w:val="19"/>
                <w:sz w:val="21"/>
                <w:szCs w:val="19"/>
              </w:rPr>
            </w:pPr>
            <w:r w:rsidRPr="00B6572E">
              <w:rPr>
                <w:rFonts w:cs="ＭＳ ゴシック" w:hint="eastAsia"/>
                <w:color w:val="000000"/>
                <w:sz w:val="21"/>
                <w:szCs w:val="19"/>
              </w:rPr>
              <w:t>身体介護を伴う</w:t>
            </w:r>
            <w:r w:rsidR="00B6572E">
              <w:rPr>
                <w:rFonts w:cs="ＭＳ ゴシック" w:hint="eastAsia"/>
                <w:color w:val="000000"/>
                <w:sz w:val="21"/>
                <w:szCs w:val="19"/>
              </w:rPr>
              <w:t>場合</w:t>
            </w:r>
          </w:p>
        </w:tc>
        <w:tc>
          <w:tcPr>
            <w:tcW w:w="277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2A146D" w:rsidRPr="00B6572E" w:rsidRDefault="00AA6F4E" w:rsidP="00B6572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cs="ＭＳ ゴシック"/>
                <w:sz w:val="21"/>
                <w:szCs w:val="19"/>
              </w:rPr>
            </w:pPr>
            <w:r w:rsidRPr="00B6572E">
              <w:rPr>
                <w:rFonts w:cs="ＭＳ ゴシック" w:hint="eastAsia"/>
                <w:color w:val="000000"/>
                <w:sz w:val="21"/>
                <w:szCs w:val="19"/>
              </w:rPr>
              <w:t>重度の知的・行動障害</w:t>
            </w:r>
            <w:r w:rsidR="00B6572E">
              <w:rPr>
                <w:rFonts w:cs="ＭＳ ゴシック" w:hint="eastAsia"/>
                <w:color w:val="000000"/>
                <w:sz w:val="21"/>
                <w:szCs w:val="19"/>
              </w:rPr>
              <w:t>の場合</w:t>
            </w:r>
          </w:p>
        </w:tc>
        <w:tc>
          <w:tcPr>
            <w:tcW w:w="2778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A146D" w:rsidRPr="00B6572E" w:rsidRDefault="00AA6F4E" w:rsidP="00B6572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cs="ＭＳ ゴシック"/>
                <w:sz w:val="21"/>
                <w:szCs w:val="19"/>
              </w:rPr>
            </w:pPr>
            <w:r w:rsidRPr="00B6572E">
              <w:rPr>
                <w:rFonts w:cs="ＭＳ ゴシック" w:hint="eastAsia"/>
                <w:color w:val="000000"/>
                <w:sz w:val="21"/>
                <w:szCs w:val="19"/>
              </w:rPr>
              <w:t>身体介護を伴わない</w:t>
            </w:r>
            <w:r w:rsidR="00B6572E">
              <w:rPr>
                <w:rFonts w:cs="ＭＳ ゴシック" w:hint="eastAsia"/>
                <w:color w:val="000000"/>
                <w:sz w:val="21"/>
                <w:szCs w:val="19"/>
              </w:rPr>
              <w:t>場合</w:t>
            </w:r>
          </w:p>
        </w:tc>
      </w:tr>
      <w:tr w:rsidR="00044527" w:rsidTr="00F65EFE">
        <w:trPr>
          <w:trHeight w:val="340"/>
        </w:trPr>
        <w:tc>
          <w:tcPr>
            <w:tcW w:w="47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46D" w:rsidRPr="00AA6F4E" w:rsidRDefault="00044527" w:rsidP="00B6572E">
            <w:pPr>
              <w:pStyle w:val="stepindent1"/>
              <w:ind w:firstLine="0"/>
              <w:jc w:val="both"/>
              <w:rPr>
                <w:sz w:val="22"/>
                <w:szCs w:val="22"/>
              </w:rPr>
            </w:pPr>
            <w:r w:rsidRPr="00AA6F4E">
              <w:rPr>
                <w:rFonts w:hint="eastAsia"/>
                <w:sz w:val="22"/>
                <w:szCs w:val="22"/>
              </w:rPr>
              <w:t>30</w:t>
            </w:r>
            <w:r w:rsidR="002A146D" w:rsidRPr="00AA6F4E">
              <w:rPr>
                <w:sz w:val="22"/>
                <w:szCs w:val="22"/>
              </w:rPr>
              <w:t>分</w:t>
            </w:r>
            <w:r w:rsidR="002A146D" w:rsidRPr="00AA6F4E">
              <w:rPr>
                <w:rFonts w:hint="eastAsia"/>
                <w:sz w:val="22"/>
                <w:szCs w:val="22"/>
              </w:rPr>
              <w:t>（20</w:t>
            </w:r>
            <w:r w:rsidR="002A146D" w:rsidRPr="00AA6F4E">
              <w:rPr>
                <w:sz w:val="22"/>
                <w:szCs w:val="22"/>
              </w:rPr>
              <w:t>分以上45分未満）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46D" w:rsidRPr="00AA6F4E" w:rsidRDefault="00044527" w:rsidP="002A146D">
            <w:pPr>
              <w:overflowPunct w:val="0"/>
              <w:adjustRightInd w:val="0"/>
              <w:jc w:val="right"/>
              <w:textAlignment w:val="baseline"/>
              <w:rPr>
                <w:rFonts w:cs="ＭＳ ゴシック"/>
                <w:color w:val="000000"/>
                <w:sz w:val="22"/>
                <w:szCs w:val="22"/>
              </w:rPr>
            </w:pPr>
            <w:r w:rsidRPr="00AA6F4E">
              <w:rPr>
                <w:rFonts w:cs="ＭＳ ゴシック" w:hint="eastAsia"/>
                <w:color w:val="000000"/>
                <w:sz w:val="22"/>
                <w:szCs w:val="22"/>
              </w:rPr>
              <w:t>2,021</w:t>
            </w:r>
            <w:r w:rsidR="002A146D" w:rsidRPr="00AA6F4E">
              <w:rPr>
                <w:rFonts w:cs="ＭＳ 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7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46D" w:rsidRPr="00AA6F4E" w:rsidRDefault="00044527" w:rsidP="002A146D">
            <w:pPr>
              <w:overflowPunct w:val="0"/>
              <w:adjustRightInd w:val="0"/>
              <w:jc w:val="right"/>
              <w:textAlignment w:val="baseline"/>
              <w:rPr>
                <w:rFonts w:cs="ＭＳ ゴシック"/>
                <w:color w:val="000000"/>
                <w:sz w:val="22"/>
                <w:szCs w:val="22"/>
              </w:rPr>
            </w:pPr>
            <w:r w:rsidRPr="00AA6F4E">
              <w:rPr>
                <w:rFonts w:cs="ＭＳ ゴシック" w:hint="eastAsia"/>
                <w:color w:val="000000"/>
                <w:sz w:val="22"/>
                <w:szCs w:val="22"/>
              </w:rPr>
              <w:t>1,618</w:t>
            </w:r>
            <w:r w:rsidR="002A146D" w:rsidRPr="00AA6F4E">
              <w:rPr>
                <w:rFonts w:cs="ＭＳ 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778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46D" w:rsidRPr="00AA6F4E" w:rsidRDefault="00044527" w:rsidP="002A146D">
            <w:pPr>
              <w:overflowPunct w:val="0"/>
              <w:adjustRightInd w:val="0"/>
              <w:jc w:val="right"/>
              <w:textAlignment w:val="baseline"/>
              <w:rPr>
                <w:rFonts w:cs="ＭＳ ゴシック"/>
                <w:color w:val="000000"/>
                <w:sz w:val="22"/>
                <w:szCs w:val="22"/>
              </w:rPr>
            </w:pPr>
            <w:r w:rsidRPr="00AA6F4E">
              <w:rPr>
                <w:rFonts w:cs="ＭＳ ゴシック" w:hint="eastAsia"/>
                <w:color w:val="000000"/>
                <w:sz w:val="22"/>
                <w:szCs w:val="22"/>
              </w:rPr>
              <w:t>808</w:t>
            </w:r>
            <w:r w:rsidR="002A146D" w:rsidRPr="00AA6F4E">
              <w:rPr>
                <w:rFonts w:cs="ＭＳ 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044527" w:rsidTr="00F65EFE">
        <w:trPr>
          <w:trHeight w:val="340"/>
        </w:trPr>
        <w:tc>
          <w:tcPr>
            <w:tcW w:w="4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46D" w:rsidRPr="00AA6F4E" w:rsidRDefault="002A146D" w:rsidP="00B6572E">
            <w:pPr>
              <w:pStyle w:val="stepindent1"/>
              <w:wordWrap w:val="0"/>
              <w:ind w:firstLine="0"/>
              <w:jc w:val="both"/>
              <w:rPr>
                <w:sz w:val="22"/>
                <w:szCs w:val="22"/>
              </w:rPr>
            </w:pPr>
            <w:r w:rsidRPr="00AA6F4E">
              <w:rPr>
                <w:rFonts w:hint="eastAsia"/>
                <w:sz w:val="22"/>
                <w:szCs w:val="22"/>
              </w:rPr>
              <w:t>1時間（</w:t>
            </w:r>
            <w:r w:rsidRPr="00AA6F4E">
              <w:rPr>
                <w:sz w:val="22"/>
                <w:szCs w:val="22"/>
              </w:rPr>
              <w:t>45分以上1時間15分未満）</w:t>
            </w:r>
          </w:p>
        </w:tc>
        <w:tc>
          <w:tcPr>
            <w:tcW w:w="2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46D" w:rsidRPr="00AA6F4E" w:rsidRDefault="00044527" w:rsidP="002A146D">
            <w:pPr>
              <w:overflowPunct w:val="0"/>
              <w:adjustRightInd w:val="0"/>
              <w:jc w:val="right"/>
              <w:textAlignment w:val="baseline"/>
              <w:rPr>
                <w:rFonts w:cs="ＭＳ ゴシック"/>
                <w:color w:val="000000"/>
                <w:sz w:val="22"/>
                <w:szCs w:val="22"/>
              </w:rPr>
            </w:pPr>
            <w:r w:rsidRPr="00AA6F4E">
              <w:rPr>
                <w:rFonts w:cs="ＭＳ ゴシック" w:hint="eastAsia"/>
                <w:color w:val="000000"/>
                <w:sz w:val="22"/>
                <w:szCs w:val="22"/>
              </w:rPr>
              <w:t>3,539</w:t>
            </w:r>
            <w:r w:rsidR="002A146D" w:rsidRPr="00AA6F4E">
              <w:rPr>
                <w:rFonts w:cs="ＭＳ 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46D" w:rsidRPr="00AA6F4E" w:rsidRDefault="00044527" w:rsidP="002A146D">
            <w:pPr>
              <w:overflowPunct w:val="0"/>
              <w:adjustRightInd w:val="0"/>
              <w:jc w:val="right"/>
              <w:textAlignment w:val="baseline"/>
              <w:rPr>
                <w:rFonts w:cs="ＭＳ ゴシック"/>
                <w:color w:val="000000"/>
                <w:sz w:val="22"/>
                <w:szCs w:val="22"/>
              </w:rPr>
            </w:pPr>
            <w:r w:rsidRPr="00AA6F4E">
              <w:rPr>
                <w:rFonts w:cs="ＭＳ ゴシック" w:hint="eastAsia"/>
                <w:color w:val="000000"/>
                <w:sz w:val="22"/>
                <w:szCs w:val="22"/>
              </w:rPr>
              <w:t>2,831</w:t>
            </w:r>
            <w:r w:rsidR="002A146D" w:rsidRPr="00AA6F4E">
              <w:rPr>
                <w:rFonts w:cs="ＭＳ 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46D" w:rsidRPr="00AA6F4E" w:rsidRDefault="00044527" w:rsidP="002A146D">
            <w:pPr>
              <w:overflowPunct w:val="0"/>
              <w:adjustRightInd w:val="0"/>
              <w:jc w:val="right"/>
              <w:textAlignment w:val="baseline"/>
              <w:rPr>
                <w:rFonts w:cs="ＭＳ ゴシック"/>
                <w:color w:val="000000"/>
                <w:sz w:val="22"/>
                <w:szCs w:val="22"/>
              </w:rPr>
            </w:pPr>
            <w:r w:rsidRPr="00AA6F4E">
              <w:rPr>
                <w:rFonts w:cs="ＭＳ ゴシック" w:hint="eastAsia"/>
                <w:color w:val="000000"/>
                <w:sz w:val="22"/>
                <w:szCs w:val="22"/>
              </w:rPr>
              <w:t>1,516</w:t>
            </w:r>
            <w:r w:rsidR="002A146D" w:rsidRPr="00AA6F4E">
              <w:rPr>
                <w:rFonts w:cs="ＭＳ 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044527" w:rsidTr="00F65EFE">
        <w:trPr>
          <w:trHeight w:val="340"/>
        </w:trPr>
        <w:tc>
          <w:tcPr>
            <w:tcW w:w="4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46D" w:rsidRPr="00AA6F4E" w:rsidRDefault="002A146D" w:rsidP="00B6572E">
            <w:pPr>
              <w:overflowPunct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AA6F4E">
              <w:rPr>
                <w:rFonts w:hint="eastAsia"/>
                <w:sz w:val="22"/>
                <w:szCs w:val="22"/>
              </w:rPr>
              <w:t>1時間</w:t>
            </w:r>
            <w:r w:rsidRPr="00AA6F4E">
              <w:rPr>
                <w:sz w:val="22"/>
                <w:szCs w:val="22"/>
              </w:rPr>
              <w:t>30分（1時間15分以上1時間45分未満）</w:t>
            </w:r>
          </w:p>
        </w:tc>
        <w:tc>
          <w:tcPr>
            <w:tcW w:w="2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46D" w:rsidRPr="00AA6F4E" w:rsidRDefault="002A146D" w:rsidP="002A146D">
            <w:pPr>
              <w:overflowPunct w:val="0"/>
              <w:adjustRightInd w:val="0"/>
              <w:jc w:val="right"/>
              <w:textAlignment w:val="baseline"/>
              <w:rPr>
                <w:rFonts w:cs="ＭＳ ゴシック"/>
                <w:color w:val="000000"/>
                <w:sz w:val="22"/>
                <w:szCs w:val="22"/>
              </w:rPr>
            </w:pPr>
            <w:r w:rsidRPr="00AA6F4E">
              <w:rPr>
                <w:rFonts w:cs="ＭＳ ゴシック" w:hint="eastAsia"/>
                <w:color w:val="000000"/>
                <w:sz w:val="22"/>
                <w:szCs w:val="22"/>
              </w:rPr>
              <w:t xml:space="preserve">　　</w:t>
            </w:r>
            <w:r w:rsidR="00044527" w:rsidRPr="00AA6F4E">
              <w:rPr>
                <w:rFonts w:cs="ＭＳ ゴシック" w:hint="eastAsia"/>
                <w:color w:val="000000"/>
                <w:sz w:val="22"/>
                <w:szCs w:val="22"/>
              </w:rPr>
              <w:t>4,854</w:t>
            </w:r>
            <w:r w:rsidRPr="00AA6F4E">
              <w:rPr>
                <w:rFonts w:cs="ＭＳ 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46D" w:rsidRPr="00AA6F4E" w:rsidRDefault="00044527" w:rsidP="002A146D">
            <w:pPr>
              <w:overflowPunct w:val="0"/>
              <w:adjustRightInd w:val="0"/>
              <w:jc w:val="right"/>
              <w:textAlignment w:val="baseline"/>
              <w:rPr>
                <w:rFonts w:cs="ＭＳ ゴシック"/>
                <w:color w:val="000000"/>
                <w:sz w:val="22"/>
                <w:szCs w:val="22"/>
              </w:rPr>
            </w:pPr>
            <w:r w:rsidRPr="00AA6F4E">
              <w:rPr>
                <w:rFonts w:cs="ＭＳ ゴシック" w:hint="eastAsia"/>
                <w:color w:val="000000"/>
                <w:sz w:val="22"/>
                <w:szCs w:val="22"/>
              </w:rPr>
              <w:t>4,044</w:t>
            </w:r>
            <w:r w:rsidR="002A146D" w:rsidRPr="00AA6F4E">
              <w:rPr>
                <w:rFonts w:cs="ＭＳ 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46D" w:rsidRPr="00AA6F4E" w:rsidRDefault="00044527" w:rsidP="002A146D">
            <w:pPr>
              <w:overflowPunct w:val="0"/>
              <w:adjustRightInd w:val="0"/>
              <w:jc w:val="right"/>
              <w:textAlignment w:val="baseline"/>
              <w:rPr>
                <w:rFonts w:cs="ＭＳ ゴシック"/>
                <w:color w:val="000000"/>
                <w:sz w:val="22"/>
                <w:szCs w:val="22"/>
              </w:rPr>
            </w:pPr>
            <w:r w:rsidRPr="00AA6F4E">
              <w:rPr>
                <w:rFonts w:cs="ＭＳ ゴシック" w:hint="eastAsia"/>
                <w:color w:val="000000"/>
                <w:sz w:val="22"/>
                <w:szCs w:val="22"/>
              </w:rPr>
              <w:t>2,224</w:t>
            </w:r>
            <w:r w:rsidR="002A146D" w:rsidRPr="00AA6F4E">
              <w:rPr>
                <w:rFonts w:cs="ＭＳ 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E953B9" w:rsidTr="00F65EFE">
        <w:trPr>
          <w:trHeight w:val="340"/>
        </w:trPr>
        <w:tc>
          <w:tcPr>
            <w:tcW w:w="4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53B9" w:rsidRPr="00B6572E" w:rsidRDefault="00E953B9" w:rsidP="00B6572E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cs="ＭＳ ゴシック"/>
                <w:sz w:val="22"/>
                <w:szCs w:val="22"/>
              </w:rPr>
            </w:pPr>
            <w:r w:rsidRPr="00AA6F4E">
              <w:rPr>
                <w:rFonts w:cs="ＭＳ ゴシック" w:hint="eastAsia"/>
                <w:sz w:val="22"/>
                <w:szCs w:val="22"/>
              </w:rPr>
              <w:t>以後3</w:t>
            </w:r>
            <w:r w:rsidRPr="00AA6F4E">
              <w:rPr>
                <w:rFonts w:cs="ＭＳ ゴシック"/>
                <w:sz w:val="22"/>
                <w:szCs w:val="22"/>
              </w:rPr>
              <w:t>0</w:t>
            </w:r>
            <w:r w:rsidRPr="00AA6F4E">
              <w:rPr>
                <w:rFonts w:cs="ＭＳ ゴシック" w:hint="eastAsia"/>
                <w:sz w:val="22"/>
                <w:szCs w:val="22"/>
              </w:rPr>
              <w:t>分増すごとに</w:t>
            </w:r>
          </w:p>
        </w:tc>
        <w:tc>
          <w:tcPr>
            <w:tcW w:w="2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3B9" w:rsidRPr="00AA6F4E" w:rsidRDefault="00E953B9" w:rsidP="00E953B9">
            <w:pPr>
              <w:overflowPunct w:val="0"/>
              <w:adjustRightInd w:val="0"/>
              <w:jc w:val="right"/>
              <w:textAlignment w:val="baseline"/>
              <w:rPr>
                <w:rFonts w:cs="ＭＳ ゴシック"/>
                <w:color w:val="000000"/>
                <w:sz w:val="22"/>
                <w:szCs w:val="22"/>
              </w:rPr>
            </w:pPr>
            <w:r w:rsidRPr="00AA6F4E">
              <w:rPr>
                <w:rFonts w:cs="ＭＳ ゴシック" w:hint="eastAsia"/>
                <w:color w:val="000000"/>
                <w:sz w:val="22"/>
                <w:szCs w:val="22"/>
              </w:rPr>
              <w:t>707円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3B9" w:rsidRPr="00AA6F4E" w:rsidRDefault="00E953B9" w:rsidP="00E953B9">
            <w:pPr>
              <w:overflowPunct w:val="0"/>
              <w:adjustRightInd w:val="0"/>
              <w:jc w:val="right"/>
              <w:textAlignment w:val="baseline"/>
              <w:rPr>
                <w:rFonts w:cs="ＭＳ ゴシック"/>
                <w:color w:val="000000"/>
                <w:sz w:val="22"/>
                <w:szCs w:val="22"/>
              </w:rPr>
            </w:pPr>
            <w:r w:rsidRPr="00AA6F4E">
              <w:rPr>
                <w:rFonts w:cs="ＭＳ ゴシック" w:hint="eastAsia"/>
                <w:color w:val="000000"/>
                <w:sz w:val="22"/>
                <w:szCs w:val="22"/>
              </w:rPr>
              <w:t>707円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53B9" w:rsidRPr="00AA6F4E" w:rsidRDefault="00E953B9" w:rsidP="00E953B9">
            <w:pPr>
              <w:overflowPunct w:val="0"/>
              <w:adjustRightInd w:val="0"/>
              <w:jc w:val="right"/>
              <w:textAlignment w:val="baseline"/>
              <w:rPr>
                <w:rFonts w:cs="ＭＳ ゴシック"/>
                <w:color w:val="000000"/>
                <w:sz w:val="22"/>
                <w:szCs w:val="22"/>
              </w:rPr>
            </w:pPr>
            <w:r w:rsidRPr="00AA6F4E">
              <w:rPr>
                <w:rFonts w:cs="ＭＳ ゴシック" w:hint="eastAsia"/>
                <w:color w:val="000000"/>
                <w:sz w:val="22"/>
                <w:szCs w:val="22"/>
              </w:rPr>
              <w:t>707円</w:t>
            </w:r>
          </w:p>
        </w:tc>
      </w:tr>
      <w:tr w:rsidR="00B6572E" w:rsidTr="00F65EFE">
        <w:trPr>
          <w:trHeight w:val="340"/>
        </w:trPr>
        <w:tc>
          <w:tcPr>
            <w:tcW w:w="4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72E" w:rsidRPr="00B4248F" w:rsidRDefault="00B6572E" w:rsidP="00B6572E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cs="ＭＳ ゴシック"/>
                <w:sz w:val="22"/>
                <w:szCs w:val="22"/>
              </w:rPr>
            </w:pPr>
            <w:r w:rsidRPr="00B4248F">
              <w:rPr>
                <w:rFonts w:cs="ＭＳ ゴシック" w:hint="eastAsia"/>
                <w:color w:val="000000"/>
                <w:sz w:val="22"/>
                <w:szCs w:val="22"/>
              </w:rPr>
              <w:t>車両による移送加算(片道)</w:t>
            </w:r>
            <w:r w:rsidR="00B4248F" w:rsidRPr="00B4248F">
              <w:rPr>
                <w:rFonts w:cs="ＭＳ ゴシック" w:hint="eastAsia"/>
                <w:color w:val="000000"/>
                <w:sz w:val="22"/>
                <w:szCs w:val="22"/>
              </w:rPr>
              <w:t>30キロメートルまで</w:t>
            </w:r>
          </w:p>
        </w:tc>
        <w:tc>
          <w:tcPr>
            <w:tcW w:w="83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72E" w:rsidRPr="00AA6F4E" w:rsidRDefault="00B4248F" w:rsidP="00B4248F">
            <w:pPr>
              <w:overflowPunct w:val="0"/>
              <w:adjustRightInd w:val="0"/>
              <w:jc w:val="center"/>
              <w:textAlignment w:val="baseline"/>
              <w:rPr>
                <w:rFonts w:cs="ＭＳ ゴシック"/>
                <w:color w:val="000000"/>
                <w:sz w:val="22"/>
                <w:szCs w:val="22"/>
              </w:rPr>
            </w:pPr>
            <w:r>
              <w:rPr>
                <w:rFonts w:cs="ＭＳ ゴシック" w:hint="eastAsia"/>
                <w:color w:val="000000"/>
                <w:sz w:val="22"/>
                <w:szCs w:val="22"/>
              </w:rPr>
              <w:t>1回500円</w:t>
            </w:r>
          </w:p>
        </w:tc>
      </w:tr>
      <w:tr w:rsidR="00B6572E" w:rsidTr="00B4248F">
        <w:trPr>
          <w:trHeight w:val="340"/>
        </w:trPr>
        <w:tc>
          <w:tcPr>
            <w:tcW w:w="4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72E" w:rsidRPr="00B4248F" w:rsidRDefault="00B6572E" w:rsidP="00B6572E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cs="ＭＳ ゴシック"/>
                <w:sz w:val="22"/>
                <w:szCs w:val="22"/>
              </w:rPr>
            </w:pPr>
            <w:r w:rsidRPr="00B4248F">
              <w:rPr>
                <w:rFonts w:cs="ＭＳ ゴシック" w:hint="eastAsia"/>
                <w:color w:val="000000"/>
                <w:sz w:val="22"/>
                <w:szCs w:val="22"/>
              </w:rPr>
              <w:t>車両による移送加算(片道)</w:t>
            </w:r>
            <w:r w:rsidR="00B4248F" w:rsidRPr="00B4248F">
              <w:rPr>
                <w:rFonts w:cs="ＭＳ ゴシック" w:hint="eastAsia"/>
                <w:color w:val="000000"/>
                <w:sz w:val="22"/>
                <w:szCs w:val="22"/>
              </w:rPr>
              <w:t>30キロメートル超</w:t>
            </w:r>
          </w:p>
        </w:tc>
        <w:tc>
          <w:tcPr>
            <w:tcW w:w="83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72E" w:rsidRPr="00AA6F4E" w:rsidRDefault="00B4248F" w:rsidP="00B4248F">
            <w:pPr>
              <w:overflowPunct w:val="0"/>
              <w:adjustRightInd w:val="0"/>
              <w:jc w:val="center"/>
              <w:textAlignment w:val="baseline"/>
              <w:rPr>
                <w:rFonts w:cs="ＭＳ ゴシック"/>
                <w:color w:val="000000"/>
                <w:sz w:val="22"/>
                <w:szCs w:val="22"/>
              </w:rPr>
            </w:pPr>
            <w:r>
              <w:rPr>
                <w:rFonts w:cs="ＭＳ ゴシック" w:hint="eastAsia"/>
                <w:color w:val="000000"/>
                <w:sz w:val="22"/>
                <w:szCs w:val="22"/>
              </w:rPr>
              <w:t>1回750円</w:t>
            </w:r>
          </w:p>
        </w:tc>
      </w:tr>
      <w:tr w:rsidR="00B6572E" w:rsidTr="00B4248F">
        <w:trPr>
          <w:trHeight w:val="340"/>
        </w:trPr>
        <w:tc>
          <w:tcPr>
            <w:tcW w:w="47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72E" w:rsidRPr="00B4248F" w:rsidRDefault="00B6572E" w:rsidP="003C2CD0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cs="ＭＳ ゴシック"/>
                <w:sz w:val="22"/>
                <w:szCs w:val="22"/>
              </w:rPr>
            </w:pPr>
            <w:r w:rsidRPr="00B4248F">
              <w:rPr>
                <w:rFonts w:cs="ＭＳ ゴシック" w:hint="eastAsia"/>
                <w:sz w:val="22"/>
                <w:szCs w:val="22"/>
              </w:rPr>
              <w:t>特別地域加算</w:t>
            </w:r>
          </w:p>
        </w:tc>
        <w:tc>
          <w:tcPr>
            <w:tcW w:w="8334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72E" w:rsidRPr="00AA6F4E" w:rsidRDefault="009167F3" w:rsidP="009167F3">
            <w:pPr>
              <w:overflowPunct w:val="0"/>
              <w:adjustRightInd w:val="0"/>
              <w:jc w:val="center"/>
              <w:textAlignment w:val="baseline"/>
              <w:rPr>
                <w:rFonts w:cs="ＭＳ ゴシック"/>
                <w:color w:val="000000"/>
                <w:sz w:val="22"/>
                <w:szCs w:val="22"/>
              </w:rPr>
            </w:pPr>
            <w:r w:rsidRPr="009167F3">
              <w:rPr>
                <w:rFonts w:cs="ＭＳ ゴシック" w:hint="eastAsia"/>
                <w:color w:val="000000"/>
                <w:sz w:val="22"/>
                <w:szCs w:val="22"/>
              </w:rPr>
              <w:t>対象者：下記の</w:t>
            </w:r>
            <w:r>
              <w:rPr>
                <w:rFonts w:cs="ＭＳ ゴシック" w:hint="eastAsia"/>
                <w:color w:val="000000"/>
                <w:sz w:val="22"/>
                <w:szCs w:val="22"/>
              </w:rPr>
              <w:t>8</w:t>
            </w:r>
            <w:r w:rsidRPr="009167F3">
              <w:rPr>
                <w:rFonts w:cs="ＭＳ ゴシック" w:hint="eastAsia"/>
                <w:color w:val="000000"/>
                <w:sz w:val="22"/>
                <w:szCs w:val="22"/>
              </w:rPr>
              <w:t>に掲げる地域に居住する利用者、</w:t>
            </w:r>
            <w:r w:rsidR="00B4248F" w:rsidRPr="00B4248F">
              <w:rPr>
                <w:rFonts w:cs="ＭＳ ゴシック"/>
                <w:color w:val="000000"/>
                <w:sz w:val="22"/>
                <w:szCs w:val="22"/>
              </w:rPr>
              <w:t>1回のサービス提供につき</w:t>
            </w:r>
            <w:r w:rsidR="00B4248F">
              <w:rPr>
                <w:rFonts w:cs="ＭＳ ゴシック" w:hint="eastAsia"/>
                <w:color w:val="000000"/>
                <w:sz w:val="22"/>
                <w:szCs w:val="22"/>
              </w:rPr>
              <w:t>1</w:t>
            </w:r>
            <w:r w:rsidR="00B4248F">
              <w:rPr>
                <w:rFonts w:cs="ＭＳ ゴシック"/>
                <w:color w:val="000000"/>
                <w:sz w:val="22"/>
                <w:szCs w:val="22"/>
              </w:rPr>
              <w:t>,</w:t>
            </w:r>
            <w:r w:rsidR="00B4248F">
              <w:rPr>
                <w:rFonts w:cs="ＭＳ ゴシック" w:hint="eastAsia"/>
                <w:color w:val="000000"/>
                <w:sz w:val="22"/>
                <w:szCs w:val="22"/>
              </w:rPr>
              <w:t>00</w:t>
            </w:r>
            <w:r w:rsidR="00B4248F">
              <w:rPr>
                <w:rFonts w:cs="ＭＳ ゴシック"/>
                <w:color w:val="000000"/>
                <w:sz w:val="22"/>
                <w:szCs w:val="22"/>
              </w:rPr>
              <w:t>0</w:t>
            </w:r>
            <w:r w:rsidR="00B4248F">
              <w:rPr>
                <w:rFonts w:cs="ＭＳ ゴシック" w:hint="eastAsia"/>
                <w:color w:val="000000"/>
                <w:sz w:val="22"/>
                <w:szCs w:val="22"/>
              </w:rPr>
              <w:t>円</w:t>
            </w:r>
          </w:p>
        </w:tc>
      </w:tr>
    </w:tbl>
    <w:p w:rsidR="00E953B9" w:rsidRPr="00044527" w:rsidRDefault="00044527" w:rsidP="00EA5A11">
      <w:pPr>
        <w:overflowPunct w:val="0"/>
        <w:adjustRightInd w:val="0"/>
        <w:spacing w:beforeLines="50" w:before="186" w:line="280" w:lineRule="exact"/>
        <w:textAlignment w:val="baseline"/>
        <w:rPr>
          <w:rFonts w:cs="ＭＳ ゴシック"/>
          <w:color w:val="000000"/>
          <w:sz w:val="21"/>
          <w:szCs w:val="21"/>
        </w:rPr>
      </w:pPr>
      <w:r>
        <w:rPr>
          <w:rFonts w:cs="ＭＳ ゴシック" w:hint="eastAsia"/>
          <w:color w:val="000000"/>
          <w:sz w:val="21"/>
          <w:szCs w:val="21"/>
        </w:rPr>
        <w:t>（注）表の適用に当</w:t>
      </w:r>
      <w:r w:rsidRPr="003A67FF">
        <w:rPr>
          <w:rFonts w:cs="ＭＳ ゴシック" w:hint="eastAsia"/>
          <w:color w:val="000000"/>
          <w:sz w:val="21"/>
          <w:szCs w:val="21"/>
        </w:rPr>
        <w:t>たっては、次の事項に留意すること。</w:t>
      </w:r>
    </w:p>
    <w:p w:rsidR="00EA5A11" w:rsidRDefault="00054BE7" w:rsidP="00EA5A11">
      <w:pPr>
        <w:overflowPunct w:val="0"/>
        <w:adjustRightInd w:val="0"/>
        <w:spacing w:beforeLines="30" w:before="111" w:line="280" w:lineRule="exact"/>
        <w:ind w:leftChars="200" w:left="651" w:hangingChars="100" w:hanging="197"/>
        <w:textAlignment w:val="baseline"/>
        <w:rPr>
          <w:rFonts w:cs="ＭＳ ゴシック"/>
          <w:color w:val="000000"/>
          <w:sz w:val="21"/>
          <w:szCs w:val="21"/>
        </w:rPr>
      </w:pPr>
      <w:r w:rsidRPr="003A67FF">
        <w:rPr>
          <w:rFonts w:cs="ＭＳ ゴシック" w:hint="eastAsia"/>
          <w:color w:val="000000"/>
          <w:sz w:val="21"/>
          <w:szCs w:val="21"/>
        </w:rPr>
        <w:t>１．移動支援サービスについては、区分に応じ、一連の外出時間により算定する。ただし、車両による移送中などで、ヘルパーによる支援が提供されない場合は、当該時間帯を除くものとする。</w:t>
      </w:r>
    </w:p>
    <w:p w:rsidR="00775E28" w:rsidRDefault="00054BE7" w:rsidP="00EA5A11">
      <w:pPr>
        <w:overflowPunct w:val="0"/>
        <w:adjustRightInd w:val="0"/>
        <w:spacing w:beforeLines="30" w:before="111" w:line="280" w:lineRule="exact"/>
        <w:ind w:leftChars="200" w:left="651" w:hangingChars="100" w:hanging="197"/>
        <w:textAlignment w:val="baseline"/>
        <w:rPr>
          <w:rFonts w:cs="ＭＳ ゴシック"/>
          <w:color w:val="000000"/>
          <w:sz w:val="21"/>
          <w:szCs w:val="21"/>
        </w:rPr>
      </w:pPr>
      <w:r w:rsidRPr="003A67FF">
        <w:rPr>
          <w:rFonts w:cs="ＭＳ ゴシック" w:hint="eastAsia"/>
          <w:color w:val="000000"/>
          <w:sz w:val="21"/>
          <w:szCs w:val="21"/>
        </w:rPr>
        <w:t>２.「身体介護を伴う</w:t>
      </w:r>
      <w:r w:rsidR="00B6572E">
        <w:rPr>
          <w:rFonts w:cs="ＭＳ ゴシック" w:hint="eastAsia"/>
          <w:color w:val="000000"/>
          <w:sz w:val="21"/>
          <w:szCs w:val="21"/>
        </w:rPr>
        <w:t>場合</w:t>
      </w:r>
      <w:r>
        <w:rPr>
          <w:rFonts w:cs="ＭＳ ゴシック" w:hint="eastAsia"/>
          <w:color w:val="000000"/>
          <w:sz w:val="21"/>
          <w:szCs w:val="21"/>
        </w:rPr>
        <w:t>」の単価区分は、身体障害者の場合では、全身性障</w:t>
      </w:r>
      <w:bookmarkStart w:id="0" w:name="_GoBack"/>
      <w:bookmarkEnd w:id="0"/>
      <w:r>
        <w:rPr>
          <w:rFonts w:cs="ＭＳ ゴシック" w:hint="eastAsia"/>
          <w:color w:val="000000"/>
          <w:sz w:val="21"/>
          <w:szCs w:val="21"/>
        </w:rPr>
        <w:t>害者</w:t>
      </w:r>
      <w:r w:rsidR="004153C6">
        <w:rPr>
          <w:rFonts w:cs="ＭＳ ゴシック" w:hint="eastAsia"/>
          <w:color w:val="000000"/>
          <w:sz w:val="21"/>
          <w:szCs w:val="21"/>
        </w:rPr>
        <w:t>かつ</w:t>
      </w:r>
      <w:r>
        <w:rPr>
          <w:rFonts w:cs="ＭＳ ゴシック" w:hint="eastAsia"/>
          <w:color w:val="000000"/>
          <w:sz w:val="21"/>
          <w:szCs w:val="21"/>
        </w:rPr>
        <w:t>車椅子</w:t>
      </w:r>
      <w:r w:rsidRPr="003A67FF">
        <w:rPr>
          <w:rFonts w:cs="ＭＳ ゴシック" w:hint="eastAsia"/>
          <w:color w:val="000000"/>
          <w:sz w:val="21"/>
          <w:szCs w:val="21"/>
        </w:rPr>
        <w:t>を常用する者</w:t>
      </w:r>
      <w:r w:rsidR="004153C6">
        <w:rPr>
          <w:rFonts w:cs="ＭＳ ゴシック" w:hint="eastAsia"/>
          <w:color w:val="000000"/>
          <w:sz w:val="21"/>
          <w:szCs w:val="21"/>
        </w:rPr>
        <w:t>であって</w:t>
      </w:r>
      <w:r w:rsidR="00F364E3">
        <w:rPr>
          <w:rFonts w:cs="ＭＳ ゴシック" w:hint="eastAsia"/>
          <w:color w:val="000000"/>
          <w:sz w:val="21"/>
          <w:szCs w:val="21"/>
        </w:rPr>
        <w:t>障害支援</w:t>
      </w:r>
      <w:r w:rsidR="009167F3">
        <w:rPr>
          <w:rFonts w:cs="ＭＳ ゴシック" w:hint="eastAsia"/>
          <w:color w:val="000000"/>
          <w:sz w:val="21"/>
          <w:szCs w:val="21"/>
        </w:rPr>
        <w:t>区分2</w:t>
      </w:r>
      <w:r>
        <w:rPr>
          <w:rFonts w:cs="ＭＳ ゴシック" w:hint="eastAsia"/>
          <w:color w:val="000000"/>
          <w:sz w:val="21"/>
          <w:szCs w:val="21"/>
        </w:rPr>
        <w:t>以上で</w:t>
      </w:r>
      <w:r w:rsidRPr="003A67FF">
        <w:rPr>
          <w:rFonts w:cs="ＭＳ ゴシック" w:hint="eastAsia"/>
          <w:color w:val="000000"/>
          <w:sz w:val="21"/>
          <w:szCs w:val="21"/>
        </w:rPr>
        <w:t>区分の認定調査項目のうち、</w:t>
      </w:r>
      <w:r>
        <w:rPr>
          <w:rFonts w:cs="ＭＳ ゴシック" w:hint="eastAsia"/>
          <w:color w:val="000000"/>
          <w:sz w:val="21"/>
          <w:szCs w:val="21"/>
        </w:rPr>
        <w:t>移乗</w:t>
      </w:r>
      <w:r w:rsidRPr="003A67FF">
        <w:rPr>
          <w:rFonts w:cs="ＭＳ ゴシック" w:hint="eastAsia"/>
          <w:color w:val="000000"/>
          <w:sz w:val="21"/>
          <w:szCs w:val="21"/>
        </w:rPr>
        <w:t>、移動、排尿、排便の各項目のいずれか１つ以上</w:t>
      </w:r>
      <w:r>
        <w:rPr>
          <w:rFonts w:cs="ＭＳ ゴシック" w:hint="eastAsia"/>
          <w:color w:val="000000"/>
          <w:sz w:val="21"/>
          <w:szCs w:val="21"/>
        </w:rPr>
        <w:t>に「一部介助」又は「全介助」の認定がある者を対象とし、心身</w:t>
      </w:r>
      <w:r w:rsidRPr="003A67FF">
        <w:rPr>
          <w:rFonts w:cs="ＭＳ ゴシック" w:hint="eastAsia"/>
          <w:color w:val="000000"/>
          <w:sz w:val="21"/>
          <w:szCs w:val="21"/>
        </w:rPr>
        <w:t>障害の場合では、「行動援護」の対象者（12項目の調査において10点以上）に適用する。</w:t>
      </w:r>
    </w:p>
    <w:p w:rsidR="00775E28" w:rsidRDefault="00E953B9" w:rsidP="004153C6">
      <w:pPr>
        <w:overflowPunct w:val="0"/>
        <w:adjustRightInd w:val="0"/>
        <w:spacing w:beforeLines="30" w:before="111" w:line="280" w:lineRule="exact"/>
        <w:ind w:leftChars="200" w:left="651" w:hangingChars="100" w:hanging="197"/>
        <w:textAlignment w:val="baseline"/>
        <w:rPr>
          <w:rFonts w:cs="ＭＳ ゴシック"/>
          <w:color w:val="000000"/>
          <w:sz w:val="21"/>
          <w:szCs w:val="21"/>
        </w:rPr>
      </w:pPr>
      <w:r>
        <w:rPr>
          <w:rFonts w:cs="ＭＳ ゴシック" w:hint="eastAsia"/>
          <w:color w:val="000000"/>
          <w:sz w:val="21"/>
          <w:szCs w:val="21"/>
        </w:rPr>
        <w:t>３．「重度の知的・行動障害</w:t>
      </w:r>
      <w:r w:rsidR="00B6572E">
        <w:rPr>
          <w:rFonts w:cs="ＭＳ ゴシック" w:hint="eastAsia"/>
          <w:color w:val="000000"/>
          <w:sz w:val="21"/>
          <w:szCs w:val="21"/>
        </w:rPr>
        <w:t>の場合</w:t>
      </w:r>
      <w:r w:rsidR="00054BE7" w:rsidRPr="003A67FF">
        <w:rPr>
          <w:rFonts w:cs="ＭＳ ゴシック" w:hint="eastAsia"/>
          <w:color w:val="000000"/>
          <w:sz w:val="21"/>
          <w:szCs w:val="21"/>
        </w:rPr>
        <w:t>」の単価区分は、重度の知的障害、行動障害のために危険回避が困難であり、指示、見守りなどが常時必要な者を対象とし、「行動援護」の判断基準（12項目の調査）において2点以上</w:t>
      </w:r>
      <w:r w:rsidR="004153C6">
        <w:rPr>
          <w:rFonts w:cs="ＭＳ ゴシック"/>
          <w:color w:val="000000"/>
          <w:sz w:val="21"/>
          <w:szCs w:val="21"/>
        </w:rPr>
        <w:t>10</w:t>
      </w:r>
      <w:r>
        <w:rPr>
          <w:rFonts w:cs="ＭＳ ゴシック" w:hint="eastAsia"/>
          <w:color w:val="000000"/>
          <w:sz w:val="21"/>
          <w:szCs w:val="21"/>
        </w:rPr>
        <w:t>点</w:t>
      </w:r>
      <w:r w:rsidR="004153C6">
        <w:rPr>
          <w:rFonts w:cs="ＭＳ ゴシック" w:hint="eastAsia"/>
          <w:color w:val="000000"/>
          <w:sz w:val="21"/>
          <w:szCs w:val="21"/>
        </w:rPr>
        <w:t>未満</w:t>
      </w:r>
      <w:r w:rsidR="00054BE7" w:rsidRPr="003A67FF">
        <w:rPr>
          <w:rFonts w:cs="ＭＳ ゴシック" w:hint="eastAsia"/>
          <w:color w:val="000000"/>
          <w:sz w:val="21"/>
          <w:szCs w:val="21"/>
        </w:rPr>
        <w:t>の者とする。</w:t>
      </w:r>
    </w:p>
    <w:p w:rsidR="00775E28" w:rsidRDefault="00E953B9" w:rsidP="00EA5A11">
      <w:pPr>
        <w:overflowPunct w:val="0"/>
        <w:adjustRightInd w:val="0"/>
        <w:spacing w:beforeLines="30" w:before="111" w:line="280" w:lineRule="exact"/>
        <w:ind w:leftChars="200" w:left="651" w:hangingChars="100" w:hanging="197"/>
        <w:textAlignment w:val="baseline"/>
        <w:rPr>
          <w:rFonts w:cs="ＭＳ ゴシック"/>
          <w:color w:val="000000"/>
          <w:sz w:val="21"/>
          <w:szCs w:val="21"/>
        </w:rPr>
      </w:pPr>
      <w:r>
        <w:rPr>
          <w:rFonts w:cs="ＭＳ ゴシック" w:hint="eastAsia"/>
          <w:color w:val="000000"/>
          <w:sz w:val="21"/>
          <w:szCs w:val="21"/>
        </w:rPr>
        <w:t>４．「身体介護を伴わない</w:t>
      </w:r>
      <w:r w:rsidR="00B6572E">
        <w:rPr>
          <w:rFonts w:cs="ＭＳ ゴシック" w:hint="eastAsia"/>
          <w:color w:val="000000"/>
          <w:sz w:val="21"/>
          <w:szCs w:val="21"/>
        </w:rPr>
        <w:t>場合</w:t>
      </w:r>
      <w:r w:rsidR="00054BE7" w:rsidRPr="003A67FF">
        <w:rPr>
          <w:rFonts w:cs="ＭＳ ゴシック" w:hint="eastAsia"/>
          <w:color w:val="000000"/>
          <w:sz w:val="21"/>
          <w:szCs w:val="21"/>
        </w:rPr>
        <w:t>」の単価区分は、上記</w:t>
      </w:r>
      <w:r w:rsidR="0087191D">
        <w:rPr>
          <w:rFonts w:cs="ＭＳ ゴシック" w:hint="eastAsia"/>
          <w:color w:val="000000"/>
          <w:sz w:val="21"/>
          <w:szCs w:val="21"/>
        </w:rPr>
        <w:t>2</w:t>
      </w:r>
      <w:r w:rsidR="00054BE7" w:rsidRPr="003A67FF">
        <w:rPr>
          <w:rFonts w:cs="ＭＳ ゴシック" w:hint="eastAsia"/>
          <w:color w:val="000000"/>
          <w:sz w:val="21"/>
          <w:szCs w:val="21"/>
        </w:rPr>
        <w:t>及び</w:t>
      </w:r>
      <w:r w:rsidR="0087191D">
        <w:rPr>
          <w:rFonts w:cs="ＭＳ ゴシック"/>
          <w:color w:val="000000"/>
          <w:sz w:val="21"/>
          <w:szCs w:val="21"/>
        </w:rPr>
        <w:t>3</w:t>
      </w:r>
      <w:r w:rsidR="00054BE7" w:rsidRPr="003A67FF">
        <w:rPr>
          <w:rFonts w:cs="ＭＳ ゴシック" w:hint="eastAsia"/>
          <w:color w:val="000000"/>
          <w:sz w:val="21"/>
          <w:szCs w:val="21"/>
        </w:rPr>
        <w:t>以外の者に適用する。</w:t>
      </w:r>
    </w:p>
    <w:p w:rsidR="00775E28" w:rsidRDefault="009167F3" w:rsidP="00EA5A11">
      <w:pPr>
        <w:overflowPunct w:val="0"/>
        <w:adjustRightInd w:val="0"/>
        <w:spacing w:beforeLines="30" w:before="111" w:line="280" w:lineRule="exact"/>
        <w:ind w:leftChars="200" w:left="651" w:hangingChars="100" w:hanging="197"/>
        <w:textAlignment w:val="baseline"/>
        <w:rPr>
          <w:rFonts w:cs="ＭＳ ゴシック"/>
          <w:color w:val="000000"/>
          <w:sz w:val="21"/>
          <w:szCs w:val="21"/>
        </w:rPr>
      </w:pPr>
      <w:r>
        <w:rPr>
          <w:rFonts w:cs="ＭＳ ゴシック" w:hint="eastAsia"/>
          <w:color w:val="000000"/>
          <w:sz w:val="21"/>
          <w:szCs w:val="21"/>
        </w:rPr>
        <w:t>５．同時に2</w:t>
      </w:r>
      <w:r w:rsidR="00054BE7" w:rsidRPr="003A67FF">
        <w:rPr>
          <w:rFonts w:cs="ＭＳ ゴシック" w:hint="eastAsia"/>
          <w:color w:val="000000"/>
          <w:sz w:val="21"/>
          <w:szCs w:val="21"/>
        </w:rPr>
        <w:t>人のヘルパーにより支援をする必要がある場合は、それぞれのヘルパーにつき所定額を</w:t>
      </w:r>
      <w:r w:rsidR="00054BE7">
        <w:rPr>
          <w:rFonts w:cs="ＭＳ ゴシック" w:hint="eastAsia"/>
          <w:color w:val="000000"/>
          <w:sz w:val="21"/>
          <w:szCs w:val="21"/>
        </w:rPr>
        <w:t>算定する。ただし、あらかじ</w:t>
      </w:r>
      <w:r w:rsidR="00054BE7" w:rsidRPr="003A67FF">
        <w:rPr>
          <w:rFonts w:cs="ＭＳ ゴシック" w:hint="eastAsia"/>
          <w:color w:val="000000"/>
          <w:sz w:val="21"/>
          <w:szCs w:val="21"/>
        </w:rPr>
        <w:t>め２人付き適用の可否について市長が認めたときに限る。</w:t>
      </w:r>
    </w:p>
    <w:p w:rsidR="00775E28" w:rsidRDefault="00054BE7" w:rsidP="00EA5A11">
      <w:pPr>
        <w:overflowPunct w:val="0"/>
        <w:adjustRightInd w:val="0"/>
        <w:spacing w:beforeLines="30" w:before="111" w:line="280" w:lineRule="exact"/>
        <w:ind w:leftChars="200" w:left="651" w:hangingChars="100" w:hanging="197"/>
        <w:textAlignment w:val="baseline"/>
        <w:rPr>
          <w:rFonts w:cs="ＭＳ ゴシック"/>
          <w:color w:val="000000"/>
          <w:sz w:val="21"/>
          <w:szCs w:val="21"/>
        </w:rPr>
      </w:pPr>
      <w:r>
        <w:rPr>
          <w:rFonts w:cs="ＭＳ ゴシック" w:hint="eastAsia"/>
          <w:sz w:val="21"/>
          <w:szCs w:val="21"/>
        </w:rPr>
        <w:t>６．移動支援の提供に当</w:t>
      </w:r>
      <w:r w:rsidRPr="003A67FF">
        <w:rPr>
          <w:rFonts w:cs="ＭＳ ゴシック" w:hint="eastAsia"/>
          <w:sz w:val="21"/>
          <w:szCs w:val="21"/>
        </w:rPr>
        <w:t>たりサ</w:t>
      </w:r>
      <w:r w:rsidRPr="003A67FF">
        <w:rPr>
          <w:rFonts w:cs="ＭＳ ゴシック" w:hint="eastAsia"/>
          <w:color w:val="000000"/>
          <w:sz w:val="21"/>
          <w:szCs w:val="21"/>
        </w:rPr>
        <w:t>ービス提供事業者が</w:t>
      </w:r>
      <w:r w:rsidR="009167F3">
        <w:rPr>
          <w:rFonts w:cs="ＭＳ ゴシック" w:hint="eastAsia"/>
          <w:sz w:val="21"/>
          <w:szCs w:val="21"/>
        </w:rPr>
        <w:t>支援に支障がないと判断するときは、1人のヘルパーにより複数（3</w:t>
      </w:r>
      <w:r w:rsidRPr="003A67FF">
        <w:rPr>
          <w:rFonts w:cs="ＭＳ ゴシック" w:hint="eastAsia"/>
          <w:sz w:val="21"/>
          <w:szCs w:val="21"/>
        </w:rPr>
        <w:t>人を限度とする。）の利用者の移動支援をすることができる。</w:t>
      </w:r>
    </w:p>
    <w:p w:rsidR="00775E28" w:rsidRDefault="00FD306E" w:rsidP="00EA5A11">
      <w:pPr>
        <w:overflowPunct w:val="0"/>
        <w:adjustRightInd w:val="0"/>
        <w:spacing w:beforeLines="30" w:before="111" w:line="280" w:lineRule="exact"/>
        <w:ind w:leftChars="200" w:left="651" w:hangingChars="100" w:hanging="197"/>
        <w:textAlignment w:val="baseline"/>
        <w:rPr>
          <w:rFonts w:cs="ＭＳ ゴシック"/>
          <w:color w:val="000000"/>
          <w:sz w:val="21"/>
          <w:szCs w:val="21"/>
        </w:rPr>
      </w:pPr>
      <w:r>
        <w:rPr>
          <w:rFonts w:cs="ＭＳ ゴシック" w:hint="eastAsia"/>
          <w:sz w:val="21"/>
          <w:szCs w:val="21"/>
        </w:rPr>
        <w:t>７．前項により同時に複数人の支援を行った場合は、それぞれの利用者ごとに所定額を算定する。ただし、車両による移送加算は、算定しない。</w:t>
      </w:r>
    </w:p>
    <w:p w:rsidR="00054BE7" w:rsidRPr="00775E28" w:rsidRDefault="00054BE7" w:rsidP="00EA5A11">
      <w:pPr>
        <w:overflowPunct w:val="0"/>
        <w:adjustRightInd w:val="0"/>
        <w:spacing w:beforeLines="30" w:before="111" w:line="280" w:lineRule="exact"/>
        <w:ind w:leftChars="200" w:left="651" w:hangingChars="100" w:hanging="197"/>
        <w:textAlignment w:val="baseline"/>
        <w:rPr>
          <w:rFonts w:cs="ＭＳ ゴシック"/>
          <w:color w:val="000000"/>
          <w:sz w:val="21"/>
          <w:szCs w:val="21"/>
        </w:rPr>
      </w:pPr>
      <w:r w:rsidRPr="00BA7F59">
        <w:rPr>
          <w:rFonts w:cs="ＭＳ ゴシック" w:hint="eastAsia"/>
          <w:sz w:val="21"/>
          <w:szCs w:val="21"/>
        </w:rPr>
        <w:t>８．特別地域加算の対象地域は、端野町、常呂町、留辺蘂町、相内町、東相内町、美園、豊田、西相内、住吉、本沢、柏木、富里</w:t>
      </w:r>
      <w:r w:rsidR="006C30B1">
        <w:rPr>
          <w:rFonts w:cs="ＭＳ ゴシック" w:hint="eastAsia"/>
          <w:sz w:val="21"/>
          <w:szCs w:val="21"/>
        </w:rPr>
        <w:t>、北陽、大和、美里、上仁頃</w:t>
      </w:r>
      <w:r w:rsidRPr="00BA7F59">
        <w:rPr>
          <w:rFonts w:cs="ＭＳ ゴシック" w:hint="eastAsia"/>
          <w:sz w:val="21"/>
          <w:szCs w:val="21"/>
        </w:rPr>
        <w:t>とする。</w:t>
      </w:r>
    </w:p>
    <w:sectPr w:rsidR="00054BE7" w:rsidRPr="00775E28" w:rsidSect="00EA5A11">
      <w:pgSz w:w="16838" w:h="11906" w:orient="landscape"/>
      <w:pgMar w:top="1418" w:right="1701" w:bottom="567" w:left="1701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434" w:rsidRDefault="008A2434" w:rsidP="00395CAF">
      <w:r>
        <w:separator/>
      </w:r>
    </w:p>
  </w:endnote>
  <w:endnote w:type="continuationSeparator" w:id="0">
    <w:p w:rsidR="008A2434" w:rsidRDefault="008A2434" w:rsidP="0039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434" w:rsidRDefault="008A2434" w:rsidP="00395CAF">
      <w:r>
        <w:separator/>
      </w:r>
    </w:p>
  </w:footnote>
  <w:footnote w:type="continuationSeparator" w:id="0">
    <w:p w:rsidR="008A2434" w:rsidRDefault="008A2434" w:rsidP="00395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395CAF"/>
    <w:rsid w:val="00044527"/>
    <w:rsid w:val="00054BE7"/>
    <w:rsid w:val="002A146D"/>
    <w:rsid w:val="00395CAF"/>
    <w:rsid w:val="003C2CD0"/>
    <w:rsid w:val="00402312"/>
    <w:rsid w:val="004153C6"/>
    <w:rsid w:val="00415A52"/>
    <w:rsid w:val="00485444"/>
    <w:rsid w:val="006928F2"/>
    <w:rsid w:val="00695058"/>
    <w:rsid w:val="006C30B1"/>
    <w:rsid w:val="006C351F"/>
    <w:rsid w:val="006E1E0A"/>
    <w:rsid w:val="00775E28"/>
    <w:rsid w:val="0087191D"/>
    <w:rsid w:val="008A2434"/>
    <w:rsid w:val="009167F3"/>
    <w:rsid w:val="00A2111D"/>
    <w:rsid w:val="00AA6F4E"/>
    <w:rsid w:val="00B4248F"/>
    <w:rsid w:val="00B6572E"/>
    <w:rsid w:val="00DE3715"/>
    <w:rsid w:val="00DF3FA0"/>
    <w:rsid w:val="00E953B9"/>
    <w:rsid w:val="00EA5A11"/>
    <w:rsid w:val="00EC4D83"/>
    <w:rsid w:val="00F364E3"/>
    <w:rsid w:val="00F61BF7"/>
    <w:rsid w:val="00F65EFE"/>
    <w:rsid w:val="00FA1910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F5551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395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95CAF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95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95CAF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1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1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2021-02-12T04:30:00Z</dcterms:created>
  <dcterms:modified xsi:type="dcterms:W3CDTF">2025-01-20T07:26:00Z</dcterms:modified>
</cp:coreProperties>
</file>